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DF728D" w14:textId="77777777" w:rsidR="00BA208B" w:rsidRPr="001F4B2F" w:rsidRDefault="00BA208B" w:rsidP="00CF3531">
      <w:pPr>
        <w:autoSpaceDE w:val="0"/>
        <w:spacing w:after="0" w:line="240" w:lineRule="auto"/>
        <w:rPr>
          <w:rFonts w:ascii="Nunito" w:hAnsi="Nunito" w:cs="Tahoma"/>
          <w:b/>
          <w:bCs/>
          <w:sz w:val="24"/>
          <w:szCs w:val="24"/>
        </w:rPr>
      </w:pPr>
      <w:r w:rsidRPr="001F4B2F">
        <w:rPr>
          <w:rFonts w:ascii="Nunito" w:hAnsi="Nunito" w:cs="Tahoma"/>
          <w:b/>
          <w:bCs/>
          <w:sz w:val="24"/>
          <w:szCs w:val="24"/>
        </w:rPr>
        <w:t>MODELE DE DELIBERATION</w:t>
      </w:r>
    </w:p>
    <w:p w14:paraId="69E9989A" w14:textId="538BCA36" w:rsidR="00BA208B" w:rsidRPr="001F4B2F" w:rsidRDefault="00BA208B" w:rsidP="00BA208B">
      <w:pPr>
        <w:autoSpaceDE w:val="0"/>
        <w:spacing w:after="0" w:line="240" w:lineRule="auto"/>
        <w:jc w:val="center"/>
        <w:rPr>
          <w:rFonts w:ascii="Nunito" w:hAnsi="Nunito" w:cs="Tahoma"/>
          <w:b/>
          <w:bCs/>
          <w:sz w:val="28"/>
          <w:szCs w:val="28"/>
          <w:u w:val="single"/>
        </w:rPr>
      </w:pPr>
      <w:r w:rsidRPr="001F4B2F">
        <w:rPr>
          <w:rFonts w:ascii="Nunito" w:hAnsi="Nunito" w:cs="Tahoma"/>
          <w:b/>
          <w:bCs/>
          <w:sz w:val="28"/>
          <w:szCs w:val="28"/>
          <w:u w:val="single"/>
        </w:rPr>
        <w:t>Adhésion au contrat groupe proposée par le Centre de Gestion des Hautes-Alpes pour le risque « </w:t>
      </w:r>
      <w:r>
        <w:rPr>
          <w:rFonts w:ascii="Nunito" w:hAnsi="Nunito" w:cs="Tahoma"/>
          <w:b/>
          <w:bCs/>
          <w:sz w:val="28"/>
          <w:szCs w:val="28"/>
          <w:u w:val="single"/>
        </w:rPr>
        <w:t>santé</w:t>
      </w:r>
      <w:r w:rsidRPr="001F4B2F">
        <w:rPr>
          <w:rFonts w:ascii="Nunito" w:hAnsi="Nunito" w:cs="Tahoma"/>
          <w:b/>
          <w:bCs/>
          <w:sz w:val="28"/>
          <w:szCs w:val="28"/>
          <w:u w:val="single"/>
        </w:rPr>
        <w:t xml:space="preserve"> » </w:t>
      </w:r>
    </w:p>
    <w:p w14:paraId="4068AF63" w14:textId="6D21C300" w:rsidR="00151308" w:rsidRDefault="00151308" w:rsidP="00001D39">
      <w:pPr>
        <w:pStyle w:val="Sansinterligne"/>
        <w:jc w:val="center"/>
        <w:rPr>
          <w:rFonts w:ascii="Nunito" w:hAnsi="Nunito"/>
          <w:b/>
          <w:bCs/>
          <w:sz w:val="28"/>
          <w:szCs w:val="28"/>
        </w:rPr>
      </w:pPr>
    </w:p>
    <w:p w14:paraId="46F6F836" w14:textId="3AD3DF14" w:rsidR="007942EA" w:rsidRPr="002C0AE1" w:rsidRDefault="007942EA" w:rsidP="00272E13">
      <w:pPr>
        <w:pStyle w:val="Default"/>
        <w:tabs>
          <w:tab w:val="left" w:pos="6705"/>
        </w:tabs>
        <w:jc w:val="both"/>
        <w:rPr>
          <w:rFonts w:ascii="Nunito" w:hAnsi="Nunito" w:cstheme="minorHAnsi"/>
          <w:sz w:val="20"/>
          <w:szCs w:val="20"/>
        </w:rPr>
      </w:pPr>
      <w:r w:rsidRPr="002C0AE1">
        <w:rPr>
          <w:rFonts w:ascii="Nunito" w:hAnsi="Nunito" w:cstheme="minorHAnsi"/>
          <w:b/>
          <w:sz w:val="20"/>
          <w:szCs w:val="20"/>
        </w:rPr>
        <w:t>Vu</w:t>
      </w:r>
      <w:r w:rsidRPr="002C0AE1">
        <w:rPr>
          <w:rFonts w:ascii="Nunito" w:hAnsi="Nunito" w:cstheme="minorHAnsi"/>
          <w:sz w:val="20"/>
          <w:szCs w:val="20"/>
        </w:rPr>
        <w:t xml:space="preserve"> le code général</w:t>
      </w:r>
      <w:r w:rsidR="00700A29" w:rsidRPr="002C0AE1">
        <w:rPr>
          <w:rFonts w:ascii="Nunito" w:hAnsi="Nunito" w:cstheme="minorHAnsi"/>
          <w:sz w:val="20"/>
          <w:szCs w:val="20"/>
        </w:rPr>
        <w:t xml:space="preserve"> de la fonction publique</w:t>
      </w:r>
      <w:r w:rsidRPr="002C0AE1">
        <w:rPr>
          <w:rFonts w:ascii="Nunito" w:hAnsi="Nunito" w:cstheme="minorHAnsi"/>
          <w:sz w:val="20"/>
          <w:szCs w:val="20"/>
        </w:rPr>
        <w:t>,</w:t>
      </w:r>
    </w:p>
    <w:p w14:paraId="22B45CDA" w14:textId="77777777" w:rsidR="007942EA" w:rsidRDefault="007942EA" w:rsidP="007942EA">
      <w:pPr>
        <w:pStyle w:val="Default"/>
        <w:jc w:val="both"/>
        <w:rPr>
          <w:rFonts w:ascii="Nunito" w:hAnsi="Nunito" w:cstheme="minorHAnsi"/>
          <w:sz w:val="20"/>
          <w:szCs w:val="20"/>
        </w:rPr>
      </w:pPr>
      <w:r w:rsidRPr="002C0AE1">
        <w:rPr>
          <w:rFonts w:ascii="Nunito" w:hAnsi="Nunito" w:cstheme="minorHAnsi"/>
          <w:b/>
          <w:sz w:val="20"/>
          <w:szCs w:val="20"/>
        </w:rPr>
        <w:t xml:space="preserve">Vu </w:t>
      </w:r>
      <w:r w:rsidRPr="002C0AE1">
        <w:rPr>
          <w:rFonts w:ascii="Nunito" w:hAnsi="Nunito" w:cstheme="minorHAnsi"/>
          <w:sz w:val="20"/>
          <w:szCs w:val="20"/>
        </w:rPr>
        <w:t>le code des assurances, de la mutualité et de la sécurité sociale,</w:t>
      </w:r>
    </w:p>
    <w:p w14:paraId="184AAC68" w14:textId="2A0D57BB" w:rsidR="0004740F" w:rsidRPr="0004740F" w:rsidRDefault="0004740F" w:rsidP="0004740F">
      <w:pPr>
        <w:spacing w:after="0"/>
        <w:jc w:val="both"/>
        <w:rPr>
          <w:rFonts w:ascii="Nunito" w:hAnsi="Nunito" w:cs="Tahoma"/>
          <w:b/>
          <w:bCs/>
          <w:sz w:val="20"/>
          <w:szCs w:val="20"/>
        </w:rPr>
      </w:pPr>
      <w:r w:rsidRPr="00E35988">
        <w:rPr>
          <w:rFonts w:ascii="Nunito" w:hAnsi="Nunito" w:cs="Tahoma"/>
          <w:b/>
          <w:bCs/>
          <w:sz w:val="20"/>
          <w:szCs w:val="20"/>
        </w:rPr>
        <w:t>Vu</w:t>
      </w:r>
      <w:r w:rsidRPr="00E35988">
        <w:rPr>
          <w:rFonts w:ascii="Nunito" w:hAnsi="Nunito" w:cs="Tahoma"/>
          <w:sz w:val="20"/>
          <w:szCs w:val="20"/>
        </w:rPr>
        <w:t xml:space="preserve"> l</w:t>
      </w:r>
      <w:r>
        <w:rPr>
          <w:rFonts w:ascii="Nunito" w:hAnsi="Nunito" w:cs="Tahoma"/>
          <w:sz w:val="20"/>
          <w:szCs w:val="20"/>
        </w:rPr>
        <w:t>e code général de la fonction publique, notamment l’a</w:t>
      </w:r>
      <w:r w:rsidRPr="00C9423B">
        <w:rPr>
          <w:rFonts w:ascii="Nunito" w:eastAsia="Calibri" w:hAnsi="Nunito" w:cs="Tahoma"/>
          <w:sz w:val="20"/>
          <w:szCs w:val="20"/>
        </w:rPr>
        <w:t>rticle L827-</w:t>
      </w:r>
      <w:r>
        <w:rPr>
          <w:rFonts w:ascii="Nunito" w:hAnsi="Nunito" w:cs="Tahoma"/>
          <w:sz w:val="20"/>
          <w:szCs w:val="20"/>
        </w:rPr>
        <w:t>7,</w:t>
      </w:r>
    </w:p>
    <w:p w14:paraId="2A6C1661" w14:textId="77777777" w:rsidR="007942EA" w:rsidRPr="002C0AE1" w:rsidRDefault="007942EA" w:rsidP="007942EA">
      <w:pPr>
        <w:pStyle w:val="Default"/>
        <w:jc w:val="both"/>
        <w:rPr>
          <w:rFonts w:ascii="Nunito" w:hAnsi="Nunito" w:cstheme="minorHAnsi"/>
          <w:sz w:val="20"/>
          <w:szCs w:val="20"/>
        </w:rPr>
      </w:pPr>
      <w:r w:rsidRPr="002C0AE1">
        <w:rPr>
          <w:rFonts w:ascii="Nunito" w:hAnsi="Nunito" w:cstheme="minorHAnsi"/>
          <w:b/>
          <w:sz w:val="20"/>
          <w:szCs w:val="20"/>
        </w:rPr>
        <w:t>Vu</w:t>
      </w:r>
      <w:r w:rsidRPr="002C0AE1">
        <w:rPr>
          <w:rFonts w:ascii="Nunito" w:hAnsi="Nunito" w:cstheme="minorHAnsi"/>
          <w:sz w:val="20"/>
          <w:szCs w:val="20"/>
        </w:rPr>
        <w:t xml:space="preserve"> le décret n° 2011-1474 du 8 novembre 2011 relatif à la participation des collectivités territoriales et de leurs établissements publics au financement de la protection sociale complémentaire de leurs agents,</w:t>
      </w:r>
    </w:p>
    <w:p w14:paraId="3A68AB76" w14:textId="1B7E4337" w:rsidR="00700A29" w:rsidRPr="002C0AE1" w:rsidRDefault="00700A29" w:rsidP="00700A29">
      <w:pPr>
        <w:pStyle w:val="Default"/>
        <w:jc w:val="both"/>
        <w:rPr>
          <w:rFonts w:ascii="Nunito" w:hAnsi="Nunito" w:cstheme="minorHAnsi"/>
          <w:sz w:val="20"/>
          <w:szCs w:val="20"/>
        </w:rPr>
      </w:pPr>
      <w:r w:rsidRPr="002C0AE1">
        <w:rPr>
          <w:rFonts w:ascii="Nunito" w:hAnsi="Nunito" w:cstheme="minorHAnsi"/>
          <w:b/>
          <w:sz w:val="20"/>
          <w:szCs w:val="20"/>
        </w:rPr>
        <w:t>Vu</w:t>
      </w:r>
      <w:r w:rsidRPr="002C0AE1">
        <w:rPr>
          <w:rFonts w:ascii="Nunito" w:hAnsi="Nunito" w:cstheme="minorHAnsi"/>
          <w:sz w:val="20"/>
          <w:szCs w:val="20"/>
        </w:rPr>
        <w:t xml:space="preserve"> le décret n°2022-581 du 22 avril 2022 relatif aux garanties de protection sociale complémentaire et à la participation obligatoire des collectivité territoriales et de leurs établissements publics à leur financement</w:t>
      </w:r>
    </w:p>
    <w:p w14:paraId="69CE74C8" w14:textId="0A917338" w:rsidR="00700A29" w:rsidRPr="002C0AE1" w:rsidRDefault="007942EA" w:rsidP="00700A29">
      <w:pPr>
        <w:spacing w:after="0" w:line="240" w:lineRule="auto"/>
        <w:jc w:val="both"/>
        <w:rPr>
          <w:rFonts w:ascii="Nunito" w:eastAsiaTheme="minorHAnsi" w:hAnsi="Nunito" w:cstheme="minorHAnsi"/>
          <w:color w:val="000000"/>
          <w:sz w:val="20"/>
          <w:szCs w:val="20"/>
          <w:lang w:eastAsia="en-US"/>
        </w:rPr>
      </w:pPr>
      <w:r w:rsidRPr="002C0AE1">
        <w:rPr>
          <w:rFonts w:ascii="Nunito" w:eastAsiaTheme="minorHAnsi" w:hAnsi="Nunito" w:cstheme="minorHAnsi"/>
          <w:b/>
          <w:color w:val="000000"/>
          <w:sz w:val="20"/>
          <w:szCs w:val="20"/>
          <w:lang w:eastAsia="en-US"/>
        </w:rPr>
        <w:t>Vu</w:t>
      </w:r>
      <w:r w:rsidRPr="002C0AE1">
        <w:rPr>
          <w:rFonts w:ascii="Nunito" w:eastAsiaTheme="minorHAnsi" w:hAnsi="Nunito" w:cstheme="minorHAnsi"/>
          <w:color w:val="000000"/>
          <w:sz w:val="20"/>
          <w:szCs w:val="20"/>
          <w:lang w:eastAsia="en-US"/>
        </w:rPr>
        <w:t xml:space="preserve"> l</w:t>
      </w:r>
      <w:r w:rsidR="00700A29" w:rsidRPr="002C0AE1">
        <w:rPr>
          <w:rFonts w:ascii="Nunito" w:eastAsiaTheme="minorHAnsi" w:hAnsi="Nunito" w:cstheme="minorHAnsi"/>
          <w:color w:val="000000"/>
          <w:sz w:val="20"/>
          <w:szCs w:val="20"/>
          <w:lang w:eastAsia="en-US"/>
        </w:rPr>
        <w:t>’ordonnance n° 2021-175 du 17 février 2021 relative à la protection sociale complémentaire dans la fonction publique</w:t>
      </w:r>
    </w:p>
    <w:p w14:paraId="3A71512D" w14:textId="77777777" w:rsidR="007942EA" w:rsidRPr="002C0AE1" w:rsidRDefault="007942EA" w:rsidP="00700A29">
      <w:pPr>
        <w:pStyle w:val="Default"/>
        <w:jc w:val="both"/>
        <w:rPr>
          <w:rFonts w:ascii="Nunito" w:hAnsi="Nunito" w:cstheme="minorHAnsi"/>
          <w:sz w:val="20"/>
          <w:szCs w:val="20"/>
        </w:rPr>
      </w:pPr>
      <w:r w:rsidRPr="002C0AE1">
        <w:rPr>
          <w:rFonts w:ascii="Nunito" w:hAnsi="Nunito" w:cstheme="minorHAnsi"/>
          <w:b/>
          <w:sz w:val="20"/>
          <w:szCs w:val="20"/>
        </w:rPr>
        <w:t>Vu</w:t>
      </w:r>
      <w:r w:rsidRPr="002C0AE1">
        <w:rPr>
          <w:rFonts w:ascii="Nunito" w:hAnsi="Nunito" w:cstheme="minorHAnsi"/>
          <w:sz w:val="20"/>
          <w:szCs w:val="20"/>
        </w:rPr>
        <w:t xml:space="preserve"> la délibération du </w:t>
      </w:r>
      <w:r w:rsidRPr="002C0AE1">
        <w:rPr>
          <w:rFonts w:ascii="Nunito" w:hAnsi="Nunito" w:cstheme="minorHAnsi"/>
          <w:sz w:val="20"/>
          <w:szCs w:val="20"/>
          <w:highlight w:val="yellow"/>
        </w:rPr>
        <w:t>Conseil Municipal / Comité syndical / Conseil d’administration</w:t>
      </w:r>
      <w:r w:rsidRPr="002C0AE1">
        <w:rPr>
          <w:rFonts w:ascii="Nunito" w:hAnsi="Nunito" w:cstheme="minorHAnsi"/>
          <w:sz w:val="20"/>
          <w:szCs w:val="20"/>
        </w:rPr>
        <w:t xml:space="preserve"> décidant de se joindre à la procédure de mise en concurrence engagée par le Centre de gestion des Hautes-Alpes (CDG 05),</w:t>
      </w:r>
    </w:p>
    <w:p w14:paraId="4CB07AB7" w14:textId="410846E5" w:rsidR="00BA208B" w:rsidRPr="002C0AE1" w:rsidRDefault="00BA208B" w:rsidP="00BA208B">
      <w:pPr>
        <w:spacing w:after="0"/>
        <w:jc w:val="both"/>
        <w:rPr>
          <w:rFonts w:ascii="Nunito" w:hAnsi="Nunito" w:cs="Tahoma"/>
          <w:sz w:val="20"/>
          <w:szCs w:val="20"/>
        </w:rPr>
      </w:pPr>
      <w:r w:rsidRPr="002C0AE1">
        <w:rPr>
          <w:rFonts w:ascii="Nunito" w:hAnsi="Nunito" w:cs="Tahoma"/>
          <w:b/>
          <w:bCs/>
          <w:sz w:val="20"/>
          <w:szCs w:val="20"/>
        </w:rPr>
        <w:t>Vu</w:t>
      </w:r>
      <w:r w:rsidRPr="002C0AE1">
        <w:rPr>
          <w:rFonts w:ascii="Nunito" w:hAnsi="Nunito" w:cs="Tahoma"/>
          <w:sz w:val="20"/>
          <w:szCs w:val="20"/>
        </w:rPr>
        <w:t xml:space="preserve"> </w:t>
      </w:r>
      <w:r w:rsidRPr="002C0AE1">
        <w:rPr>
          <w:rFonts w:ascii="Nunito" w:eastAsiaTheme="minorHAnsi" w:hAnsi="Nunito" w:cstheme="minorHAnsi"/>
          <w:color w:val="000000"/>
          <w:sz w:val="20"/>
          <w:szCs w:val="20"/>
          <w:lang w:eastAsia="en-US"/>
        </w:rPr>
        <w:t>la délibération du Conseil d’administration du Centre de gestion des Hautes-Alpes en date du 13 octobre 2026 portant choix de la convention de participation dans le domaine de la santé,</w:t>
      </w:r>
    </w:p>
    <w:p w14:paraId="66297E43" w14:textId="77777777" w:rsidR="00BA208B" w:rsidRPr="002C0AE1" w:rsidRDefault="00BA208B" w:rsidP="00BA208B">
      <w:pPr>
        <w:spacing w:after="0"/>
        <w:jc w:val="both"/>
        <w:rPr>
          <w:rFonts w:ascii="Nunito" w:hAnsi="Nunito" w:cs="Tahoma"/>
          <w:sz w:val="20"/>
          <w:szCs w:val="20"/>
        </w:rPr>
      </w:pPr>
      <w:r w:rsidRPr="002C0AE1">
        <w:rPr>
          <w:rFonts w:ascii="Nunito" w:hAnsi="Nunito" w:cs="Tahoma"/>
          <w:b/>
          <w:bCs/>
          <w:sz w:val="20"/>
          <w:szCs w:val="20"/>
        </w:rPr>
        <w:t>Considérant</w:t>
      </w:r>
      <w:r w:rsidRPr="002C0AE1">
        <w:rPr>
          <w:rFonts w:ascii="Nunito" w:hAnsi="Nunito" w:cs="Tahoma"/>
          <w:sz w:val="20"/>
          <w:szCs w:val="20"/>
        </w:rPr>
        <w:t xml:space="preserve"> que la Mutuelle Nationale Territoriale (MNT), a été retenu dans le cadre de cette procédure pour assurer la couverture du risque « Prévoyance » ;</w:t>
      </w:r>
    </w:p>
    <w:p w14:paraId="60DDCAC5" w14:textId="71A3B433" w:rsidR="00BA208B" w:rsidRPr="002C0AE1" w:rsidRDefault="00BA208B" w:rsidP="00BA208B">
      <w:pPr>
        <w:spacing w:after="0"/>
        <w:jc w:val="both"/>
        <w:rPr>
          <w:rFonts w:ascii="Nunito" w:hAnsi="Nunito" w:cs="Tahoma"/>
          <w:sz w:val="20"/>
          <w:szCs w:val="20"/>
        </w:rPr>
      </w:pPr>
      <w:r w:rsidRPr="002C0AE1">
        <w:rPr>
          <w:rFonts w:ascii="Nunito" w:hAnsi="Nunito" w:cs="Tahoma"/>
          <w:b/>
          <w:bCs/>
          <w:sz w:val="20"/>
          <w:szCs w:val="20"/>
        </w:rPr>
        <w:t>Considérant</w:t>
      </w:r>
      <w:r w:rsidRPr="002C0AE1">
        <w:rPr>
          <w:rFonts w:ascii="Nunito" w:hAnsi="Nunito" w:cs="Tahoma"/>
          <w:sz w:val="20"/>
          <w:szCs w:val="20"/>
        </w:rPr>
        <w:t xml:space="preserve"> que les collectivités territoriales et leurs établissements publics doivent participer au financement des garanties de protection sociale complémentaire destinées à couvrir les risques liés à la santé;</w:t>
      </w:r>
    </w:p>
    <w:p w14:paraId="503359BD" w14:textId="77777777" w:rsidR="007942EA" w:rsidRPr="002C0AE1" w:rsidRDefault="007942EA" w:rsidP="007942EA">
      <w:pPr>
        <w:pStyle w:val="Default"/>
        <w:jc w:val="both"/>
        <w:rPr>
          <w:rFonts w:ascii="Nunito" w:hAnsi="Nunito" w:cstheme="minorHAnsi"/>
          <w:sz w:val="20"/>
          <w:szCs w:val="20"/>
        </w:rPr>
      </w:pPr>
    </w:p>
    <w:p w14:paraId="5D06943B" w14:textId="77777777" w:rsidR="007942EA" w:rsidRPr="002C0AE1" w:rsidRDefault="007942EA" w:rsidP="007942EA">
      <w:pPr>
        <w:pStyle w:val="Default"/>
        <w:jc w:val="both"/>
        <w:rPr>
          <w:rFonts w:ascii="Nunito" w:hAnsi="Nunito" w:cstheme="minorHAnsi"/>
          <w:sz w:val="20"/>
          <w:szCs w:val="20"/>
        </w:rPr>
      </w:pPr>
      <w:r w:rsidRPr="002C0AE1">
        <w:rPr>
          <w:rFonts w:ascii="Nunito" w:hAnsi="Nunito" w:cstheme="minorHAnsi"/>
          <w:b/>
          <w:sz w:val="20"/>
          <w:szCs w:val="20"/>
        </w:rPr>
        <w:t>Considérant</w:t>
      </w:r>
      <w:r w:rsidRPr="002C0AE1">
        <w:rPr>
          <w:rFonts w:ascii="Nunito" w:hAnsi="Nunito" w:cstheme="minorHAnsi"/>
          <w:sz w:val="20"/>
          <w:szCs w:val="20"/>
        </w:rPr>
        <w:t xml:space="preserve"> l’exposé de Monsieur/ Madame le Maire (ou Président),</w:t>
      </w:r>
    </w:p>
    <w:p w14:paraId="60717CD7" w14:textId="77777777" w:rsidR="007942EA" w:rsidRPr="002C0AE1" w:rsidRDefault="007942EA" w:rsidP="007942EA">
      <w:pPr>
        <w:pStyle w:val="Default"/>
        <w:jc w:val="both"/>
        <w:rPr>
          <w:rFonts w:ascii="Nunito" w:hAnsi="Nunito" w:cstheme="minorHAnsi"/>
          <w:sz w:val="20"/>
          <w:szCs w:val="20"/>
        </w:rPr>
      </w:pPr>
    </w:p>
    <w:p w14:paraId="7CCF2309" w14:textId="76FB03CB" w:rsidR="007942EA" w:rsidRPr="002C0AE1" w:rsidRDefault="007942EA" w:rsidP="007942EA">
      <w:pPr>
        <w:pStyle w:val="Default"/>
        <w:jc w:val="both"/>
        <w:rPr>
          <w:rFonts w:ascii="Nunito" w:hAnsi="Nunito" w:cstheme="minorHAnsi"/>
          <w:sz w:val="20"/>
          <w:szCs w:val="20"/>
        </w:rPr>
      </w:pPr>
      <w:r w:rsidRPr="002C0AE1">
        <w:rPr>
          <w:rFonts w:ascii="Nunito" w:hAnsi="Nunito" w:cstheme="minorHAnsi"/>
          <w:sz w:val="20"/>
          <w:szCs w:val="20"/>
        </w:rPr>
        <w:t xml:space="preserve">En application de l’article </w:t>
      </w:r>
      <w:r w:rsidR="00700A29" w:rsidRPr="002C0AE1">
        <w:rPr>
          <w:rFonts w:ascii="Nunito" w:hAnsi="Nunito" w:cstheme="minorHAnsi"/>
          <w:sz w:val="20"/>
          <w:szCs w:val="20"/>
        </w:rPr>
        <w:t>452-42 du code général de la fonction publique</w:t>
      </w:r>
      <w:r w:rsidRPr="002C0AE1">
        <w:rPr>
          <w:rFonts w:ascii="Nunito" w:hAnsi="Nunito" w:cstheme="minorHAnsi"/>
          <w:sz w:val="20"/>
          <w:szCs w:val="20"/>
        </w:rPr>
        <w:t xml:space="preserve"> et suite à réelle réussite de la convention de participation prévoyance entrée en vigueur depuis le 1</w:t>
      </w:r>
      <w:r w:rsidRPr="002C0AE1">
        <w:rPr>
          <w:rFonts w:ascii="Nunito" w:hAnsi="Nunito" w:cstheme="minorHAnsi"/>
          <w:sz w:val="20"/>
          <w:szCs w:val="20"/>
          <w:vertAlign w:val="superscript"/>
        </w:rPr>
        <w:t>er</w:t>
      </w:r>
      <w:r w:rsidRPr="002C0AE1">
        <w:rPr>
          <w:rFonts w:ascii="Nunito" w:hAnsi="Nunito" w:cstheme="minorHAnsi"/>
          <w:sz w:val="20"/>
          <w:szCs w:val="20"/>
        </w:rPr>
        <w:t xml:space="preserve"> janvier 202</w:t>
      </w:r>
      <w:r w:rsidR="00BA208B" w:rsidRPr="002C0AE1">
        <w:rPr>
          <w:rFonts w:ascii="Nunito" w:hAnsi="Nunito" w:cstheme="minorHAnsi"/>
          <w:sz w:val="20"/>
          <w:szCs w:val="20"/>
        </w:rPr>
        <w:t>0</w:t>
      </w:r>
      <w:r w:rsidRPr="002C0AE1">
        <w:rPr>
          <w:rFonts w:ascii="Nunito" w:hAnsi="Nunito" w:cstheme="minorHAnsi"/>
          <w:sz w:val="20"/>
          <w:szCs w:val="20"/>
        </w:rPr>
        <w:t>, le CDG 05 a souhaité mettre en place une convention de participation sur le risque santé pour les collectivités et établissements du département avec une date d’entrée en vigueur prévisionnelle fixée au 1er janvier 202</w:t>
      </w:r>
      <w:r w:rsidR="00BA208B" w:rsidRPr="002C0AE1">
        <w:rPr>
          <w:rFonts w:ascii="Nunito" w:hAnsi="Nunito" w:cstheme="minorHAnsi"/>
          <w:sz w:val="20"/>
          <w:szCs w:val="20"/>
        </w:rPr>
        <w:t>7</w:t>
      </w:r>
      <w:r w:rsidRPr="002C0AE1">
        <w:rPr>
          <w:rFonts w:ascii="Nunito" w:hAnsi="Nunito" w:cstheme="minorHAnsi"/>
          <w:sz w:val="20"/>
          <w:szCs w:val="20"/>
        </w:rPr>
        <w:t>.</w:t>
      </w:r>
    </w:p>
    <w:p w14:paraId="7C5EEEDA" w14:textId="77777777" w:rsidR="007942EA" w:rsidRPr="002C0AE1" w:rsidRDefault="007942EA" w:rsidP="007942EA">
      <w:pPr>
        <w:pStyle w:val="Default"/>
        <w:jc w:val="both"/>
        <w:rPr>
          <w:rFonts w:ascii="Nunito" w:hAnsi="Nunito" w:cstheme="minorHAnsi"/>
          <w:sz w:val="20"/>
          <w:szCs w:val="20"/>
        </w:rPr>
      </w:pPr>
    </w:p>
    <w:p w14:paraId="60FE2824" w14:textId="226809D0" w:rsidR="007942EA" w:rsidRPr="002C0AE1" w:rsidRDefault="007942EA" w:rsidP="007942EA">
      <w:pPr>
        <w:pStyle w:val="Default"/>
        <w:jc w:val="both"/>
        <w:rPr>
          <w:rFonts w:ascii="Nunito" w:hAnsi="Nunito" w:cstheme="minorHAnsi"/>
          <w:sz w:val="20"/>
          <w:szCs w:val="20"/>
        </w:rPr>
      </w:pPr>
      <w:r w:rsidRPr="002C0AE1">
        <w:rPr>
          <w:rFonts w:ascii="Nunito" w:hAnsi="Nunito" w:cstheme="minorHAnsi"/>
          <w:sz w:val="20"/>
          <w:szCs w:val="20"/>
        </w:rPr>
        <w:t xml:space="preserve">Suite à la phase de réception des candidatures et des offres, le CDG 05 a choisi par délibération, après avis du </w:t>
      </w:r>
      <w:r w:rsidR="00BA208B" w:rsidRPr="002C0AE1">
        <w:rPr>
          <w:rFonts w:ascii="Nunito" w:hAnsi="Nunito" w:cstheme="minorHAnsi"/>
          <w:sz w:val="20"/>
          <w:szCs w:val="20"/>
        </w:rPr>
        <w:t>CST</w:t>
      </w:r>
      <w:r w:rsidRPr="002C0AE1">
        <w:rPr>
          <w:rFonts w:ascii="Nunito" w:hAnsi="Nunito" w:cstheme="minorHAnsi"/>
          <w:sz w:val="20"/>
          <w:szCs w:val="20"/>
        </w:rPr>
        <w:t xml:space="preserve"> en date du </w:t>
      </w:r>
      <w:r w:rsidR="00BA208B" w:rsidRPr="002C0AE1">
        <w:rPr>
          <w:rFonts w:ascii="Nunito" w:hAnsi="Nunito" w:cstheme="minorHAnsi"/>
          <w:sz w:val="20"/>
          <w:szCs w:val="20"/>
        </w:rPr>
        <w:t>22 septembre 2026</w:t>
      </w:r>
      <w:r w:rsidRPr="002C0AE1">
        <w:rPr>
          <w:rFonts w:ascii="Nunito" w:hAnsi="Nunito" w:cstheme="minorHAnsi"/>
          <w:sz w:val="20"/>
          <w:szCs w:val="20"/>
        </w:rPr>
        <w:t xml:space="preserve">, l’offre correspondant le plus aux critères prédéfinis. </w:t>
      </w:r>
    </w:p>
    <w:p w14:paraId="0BB088A8" w14:textId="77777777" w:rsidR="00BA208B" w:rsidRPr="002C0AE1" w:rsidRDefault="00BA208B" w:rsidP="007942EA">
      <w:pPr>
        <w:pStyle w:val="Default"/>
        <w:jc w:val="both"/>
        <w:rPr>
          <w:rFonts w:ascii="Nunito" w:hAnsi="Nunito" w:cstheme="minorHAnsi"/>
          <w:sz w:val="20"/>
          <w:szCs w:val="20"/>
        </w:rPr>
      </w:pPr>
    </w:p>
    <w:p w14:paraId="49E32DFD" w14:textId="77777777" w:rsidR="007942EA" w:rsidRPr="002C0AE1" w:rsidRDefault="007942EA" w:rsidP="007942EA">
      <w:pPr>
        <w:pStyle w:val="Default"/>
        <w:jc w:val="both"/>
        <w:rPr>
          <w:rFonts w:ascii="Nunito" w:hAnsi="Nunito" w:cstheme="minorHAnsi"/>
          <w:sz w:val="20"/>
          <w:szCs w:val="20"/>
        </w:rPr>
      </w:pPr>
      <w:r w:rsidRPr="002C0AE1">
        <w:rPr>
          <w:rFonts w:ascii="Nunito" w:hAnsi="Nunito" w:cstheme="minorHAnsi"/>
          <w:sz w:val="20"/>
          <w:szCs w:val="20"/>
        </w:rPr>
        <w:t xml:space="preserve">Cette procédure permettra à l’ensemble des agents territoriaux des collectivités adhérentes d’accéder à une meilleure couverture sociale en raison notamment de l’attractivité des prix obtenus par la mutualisation portée par le CDG 05. </w:t>
      </w:r>
    </w:p>
    <w:p w14:paraId="56D5A462" w14:textId="56BFAB41" w:rsidR="007942EA" w:rsidRPr="002C0AE1" w:rsidRDefault="007942EA" w:rsidP="007942EA">
      <w:pPr>
        <w:pStyle w:val="Default"/>
        <w:jc w:val="both"/>
        <w:rPr>
          <w:rFonts w:ascii="Nunito" w:hAnsi="Nunito" w:cstheme="minorHAnsi"/>
          <w:sz w:val="20"/>
          <w:szCs w:val="20"/>
        </w:rPr>
      </w:pPr>
      <w:r w:rsidRPr="002C0AE1">
        <w:rPr>
          <w:rFonts w:ascii="Nunito" w:hAnsi="Nunito" w:cstheme="minorHAnsi"/>
          <w:sz w:val="20"/>
          <w:szCs w:val="20"/>
        </w:rPr>
        <w:t xml:space="preserve">Il convient dès lors au </w:t>
      </w:r>
      <w:r w:rsidRPr="002C0AE1">
        <w:rPr>
          <w:rFonts w:ascii="Nunito" w:hAnsi="Nunito" w:cstheme="minorHAnsi"/>
          <w:sz w:val="20"/>
          <w:szCs w:val="20"/>
          <w:highlight w:val="yellow"/>
        </w:rPr>
        <w:t>Conseil Municipal/Conseil Syndical/ Conseil d’Administration</w:t>
      </w:r>
      <w:r w:rsidRPr="002C0AE1">
        <w:rPr>
          <w:rFonts w:ascii="Nunito" w:hAnsi="Nunito" w:cstheme="minorHAnsi"/>
          <w:sz w:val="20"/>
          <w:szCs w:val="20"/>
        </w:rPr>
        <w:t xml:space="preserve"> d’acter l’adhésion à la convention de participation santé et de fixer obligatoirement un montant de participation par agent</w:t>
      </w:r>
      <w:r w:rsidR="00BA208B" w:rsidRPr="002C0AE1">
        <w:rPr>
          <w:rFonts w:ascii="Nunito" w:hAnsi="Nunito" w:cstheme="minorHAnsi"/>
          <w:sz w:val="20"/>
          <w:szCs w:val="20"/>
        </w:rPr>
        <w:t>, dont le minimum est fixé par décret</w:t>
      </w:r>
      <w:r w:rsidRPr="002C0AE1">
        <w:rPr>
          <w:rFonts w:ascii="Nunito" w:hAnsi="Nunito" w:cstheme="minorHAnsi"/>
          <w:sz w:val="20"/>
          <w:szCs w:val="20"/>
        </w:rPr>
        <w:t xml:space="preserve">. </w:t>
      </w:r>
    </w:p>
    <w:p w14:paraId="5D102562" w14:textId="77777777" w:rsidR="007942EA" w:rsidRDefault="007942EA" w:rsidP="007942EA">
      <w:pPr>
        <w:pStyle w:val="Default"/>
        <w:jc w:val="both"/>
        <w:rPr>
          <w:rFonts w:ascii="Nunito" w:hAnsi="Nunito" w:cstheme="minorHAnsi"/>
          <w:sz w:val="20"/>
          <w:szCs w:val="20"/>
        </w:rPr>
      </w:pPr>
    </w:p>
    <w:p w14:paraId="7B184F0F" w14:textId="77777777" w:rsidR="00CF3531" w:rsidRDefault="00CF3531" w:rsidP="007942EA">
      <w:pPr>
        <w:pStyle w:val="Default"/>
        <w:jc w:val="both"/>
        <w:rPr>
          <w:rFonts w:ascii="Nunito" w:hAnsi="Nunito" w:cstheme="minorHAnsi"/>
          <w:sz w:val="20"/>
          <w:szCs w:val="20"/>
        </w:rPr>
      </w:pPr>
    </w:p>
    <w:p w14:paraId="38A44E2F" w14:textId="77777777" w:rsidR="00CF3531" w:rsidRDefault="00CF3531" w:rsidP="007942EA">
      <w:pPr>
        <w:pStyle w:val="Default"/>
        <w:jc w:val="both"/>
        <w:rPr>
          <w:rFonts w:ascii="Nunito" w:hAnsi="Nunito" w:cstheme="minorHAnsi"/>
          <w:sz w:val="20"/>
          <w:szCs w:val="20"/>
        </w:rPr>
      </w:pPr>
    </w:p>
    <w:p w14:paraId="5A6F1BFE" w14:textId="77777777" w:rsidR="00CF3531" w:rsidRPr="002C0AE1" w:rsidRDefault="00CF3531" w:rsidP="007942EA">
      <w:pPr>
        <w:pStyle w:val="Default"/>
        <w:jc w:val="both"/>
        <w:rPr>
          <w:rFonts w:ascii="Nunito" w:hAnsi="Nunito" w:cstheme="minorHAnsi"/>
          <w:sz w:val="20"/>
          <w:szCs w:val="20"/>
        </w:rPr>
      </w:pPr>
    </w:p>
    <w:p w14:paraId="4F76FC03" w14:textId="77777777" w:rsidR="007942EA" w:rsidRPr="002C0AE1" w:rsidRDefault="007942EA" w:rsidP="007942EA">
      <w:pPr>
        <w:pStyle w:val="Default"/>
        <w:jc w:val="both"/>
        <w:rPr>
          <w:rFonts w:ascii="Nunito" w:hAnsi="Nunito" w:cstheme="minorHAnsi"/>
          <w:b/>
          <w:bCs/>
          <w:sz w:val="20"/>
          <w:szCs w:val="20"/>
        </w:rPr>
      </w:pPr>
      <w:r w:rsidRPr="002C0AE1">
        <w:rPr>
          <w:rFonts w:ascii="Nunito" w:hAnsi="Nunito" w:cstheme="minorHAnsi"/>
          <w:b/>
          <w:bCs/>
          <w:sz w:val="20"/>
          <w:szCs w:val="20"/>
        </w:rPr>
        <w:t xml:space="preserve">Le </w:t>
      </w:r>
      <w:r w:rsidRPr="002C0AE1">
        <w:rPr>
          <w:rFonts w:ascii="Nunito" w:hAnsi="Nunito" w:cstheme="minorHAnsi"/>
          <w:b/>
          <w:bCs/>
          <w:sz w:val="20"/>
          <w:szCs w:val="20"/>
          <w:highlight w:val="yellow"/>
        </w:rPr>
        <w:t>Conseil Municipal/Conseil Syndical/ Conseil d’Administration</w:t>
      </w:r>
      <w:r w:rsidRPr="002C0AE1">
        <w:rPr>
          <w:rFonts w:ascii="Nunito" w:hAnsi="Nunito" w:cstheme="minorHAnsi"/>
          <w:b/>
          <w:bCs/>
          <w:sz w:val="20"/>
          <w:szCs w:val="20"/>
        </w:rPr>
        <w:t xml:space="preserve"> après en avoir délibéré </w:t>
      </w:r>
    </w:p>
    <w:p w14:paraId="22AEF002" w14:textId="77777777" w:rsidR="007942EA" w:rsidRPr="002C0AE1" w:rsidRDefault="007942EA" w:rsidP="007942EA">
      <w:pPr>
        <w:pStyle w:val="Default"/>
        <w:jc w:val="both"/>
        <w:rPr>
          <w:rFonts w:ascii="Nunito" w:hAnsi="Nunito" w:cstheme="minorHAnsi"/>
          <w:sz w:val="20"/>
          <w:szCs w:val="20"/>
        </w:rPr>
      </w:pPr>
    </w:p>
    <w:p w14:paraId="2C3A4C4D" w14:textId="77777777" w:rsidR="007942EA" w:rsidRPr="002C0AE1" w:rsidRDefault="007942EA" w:rsidP="007942EA">
      <w:pPr>
        <w:pStyle w:val="Default"/>
        <w:jc w:val="both"/>
        <w:rPr>
          <w:rFonts w:ascii="Nunito" w:hAnsi="Nunito" w:cstheme="minorHAnsi"/>
          <w:b/>
          <w:sz w:val="20"/>
          <w:szCs w:val="20"/>
        </w:rPr>
      </w:pPr>
      <w:r w:rsidRPr="002C0AE1">
        <w:rPr>
          <w:rFonts w:ascii="Nunito" w:hAnsi="Nunito" w:cstheme="minorHAnsi"/>
          <w:b/>
          <w:sz w:val="20"/>
          <w:szCs w:val="20"/>
        </w:rPr>
        <w:t xml:space="preserve">Décide </w:t>
      </w:r>
    </w:p>
    <w:p w14:paraId="538DFC10" w14:textId="77777777" w:rsidR="007942EA" w:rsidRPr="002C0AE1" w:rsidRDefault="007942EA" w:rsidP="007942EA">
      <w:pPr>
        <w:pStyle w:val="Default"/>
        <w:jc w:val="both"/>
        <w:rPr>
          <w:rFonts w:ascii="Nunito" w:hAnsi="Nunito" w:cstheme="minorHAnsi"/>
          <w:sz w:val="20"/>
          <w:szCs w:val="20"/>
        </w:rPr>
      </w:pPr>
    </w:p>
    <w:p w14:paraId="5F3A2FB3" w14:textId="77777777" w:rsidR="00BA208B" w:rsidRPr="002C0AE1" w:rsidRDefault="00BA208B" w:rsidP="00BA208B">
      <w:pPr>
        <w:jc w:val="both"/>
        <w:rPr>
          <w:rFonts w:ascii="Nunito" w:hAnsi="Nunito" w:cs="Tahoma"/>
          <w:sz w:val="20"/>
          <w:szCs w:val="20"/>
          <w:u w:val="single"/>
        </w:rPr>
      </w:pPr>
      <w:r w:rsidRPr="002C0AE1">
        <w:rPr>
          <w:rFonts w:ascii="Nunito" w:hAnsi="Nunito" w:cs="Tahoma"/>
          <w:sz w:val="20"/>
          <w:szCs w:val="20"/>
          <w:u w:val="single"/>
        </w:rPr>
        <w:t>Article 1 – Adhésion à la convention de participation</w:t>
      </w:r>
    </w:p>
    <w:p w14:paraId="26A5E496" w14:textId="7CD22582" w:rsidR="00BA208B" w:rsidRPr="002C0AE1" w:rsidRDefault="00BA208B" w:rsidP="00BA208B">
      <w:pPr>
        <w:contextualSpacing/>
        <w:jc w:val="both"/>
        <w:rPr>
          <w:rFonts w:ascii="Nunito" w:hAnsi="Nunito"/>
          <w:sz w:val="20"/>
          <w:szCs w:val="20"/>
        </w:rPr>
      </w:pPr>
      <w:r w:rsidRPr="002C0AE1">
        <w:rPr>
          <w:rFonts w:ascii="Nunito" w:hAnsi="Nunito"/>
          <w:sz w:val="20"/>
          <w:szCs w:val="20"/>
        </w:rPr>
        <w:t xml:space="preserve">D’adhérer à la convention de participation santé proposé par le CDG05, à compter du </w:t>
      </w:r>
      <w:r w:rsidRPr="002C0AE1">
        <w:rPr>
          <w:rFonts w:ascii="Nunito" w:hAnsi="Nunito"/>
          <w:sz w:val="20"/>
          <w:szCs w:val="20"/>
          <w:highlight w:val="yellow"/>
        </w:rPr>
        <w:t>01/01/2027</w:t>
      </w:r>
      <w:r w:rsidRPr="002C0AE1">
        <w:rPr>
          <w:rFonts w:ascii="Nunito" w:hAnsi="Nunito"/>
          <w:sz w:val="20"/>
          <w:szCs w:val="20"/>
        </w:rPr>
        <w:t>.</w:t>
      </w:r>
    </w:p>
    <w:p w14:paraId="0495B613" w14:textId="77777777" w:rsidR="00BA208B" w:rsidRPr="002C0AE1" w:rsidRDefault="00BA208B" w:rsidP="00BA208B">
      <w:pPr>
        <w:contextualSpacing/>
        <w:jc w:val="both"/>
        <w:rPr>
          <w:rFonts w:ascii="Nunito" w:hAnsi="Nunito"/>
          <w:sz w:val="20"/>
          <w:szCs w:val="20"/>
        </w:rPr>
      </w:pPr>
    </w:p>
    <w:p w14:paraId="26A33062" w14:textId="5D83F4F2" w:rsidR="00BA208B" w:rsidRPr="002C0AE1" w:rsidRDefault="00BA208B" w:rsidP="00BA208B">
      <w:pPr>
        <w:contextualSpacing/>
        <w:jc w:val="both"/>
        <w:rPr>
          <w:rFonts w:ascii="Nunito" w:hAnsi="Nunito" w:cs="Tahoma"/>
          <w:sz w:val="20"/>
          <w:szCs w:val="20"/>
        </w:rPr>
      </w:pPr>
      <w:r w:rsidRPr="002C0AE1">
        <w:rPr>
          <w:rFonts w:ascii="Nunito" w:hAnsi="Nunito" w:cs="Tahoma"/>
          <w:sz w:val="20"/>
          <w:szCs w:val="20"/>
        </w:rPr>
        <w:t>La convention de participation est conclue avec la Mutuelle Nationale Territoriale (MNT), pour une durée de 6 ans</w:t>
      </w:r>
    </w:p>
    <w:p w14:paraId="42B190BB" w14:textId="77777777" w:rsidR="00BA208B" w:rsidRPr="002C0AE1" w:rsidRDefault="00BA208B" w:rsidP="00BA208B">
      <w:pPr>
        <w:contextualSpacing/>
        <w:jc w:val="both"/>
        <w:rPr>
          <w:rFonts w:ascii="Nunito" w:hAnsi="Nunito" w:cs="Tahoma"/>
          <w:sz w:val="20"/>
          <w:szCs w:val="20"/>
        </w:rPr>
      </w:pPr>
    </w:p>
    <w:p w14:paraId="7EF5DCED" w14:textId="6F75A97C" w:rsidR="00BA208B" w:rsidRPr="002C0AE1" w:rsidRDefault="00BA208B" w:rsidP="00BA208B">
      <w:pPr>
        <w:jc w:val="both"/>
        <w:rPr>
          <w:rFonts w:ascii="Nunito" w:hAnsi="Nunito" w:cs="Tahoma"/>
          <w:sz w:val="20"/>
          <w:szCs w:val="20"/>
          <w:u w:val="single"/>
        </w:rPr>
      </w:pPr>
      <w:r w:rsidRPr="002C0AE1">
        <w:rPr>
          <w:rFonts w:ascii="Nunito" w:hAnsi="Nunito" w:cs="Tahoma"/>
          <w:sz w:val="20"/>
          <w:szCs w:val="20"/>
          <w:u w:val="single"/>
        </w:rPr>
        <w:t>Article 2 – Participation financière de l’employeur</w:t>
      </w:r>
    </w:p>
    <w:p w14:paraId="090BE6B4" w14:textId="3D0A783C" w:rsidR="007942EA" w:rsidRPr="002C0AE1" w:rsidRDefault="00BA208B" w:rsidP="007942EA">
      <w:pPr>
        <w:pStyle w:val="Default"/>
        <w:contextualSpacing/>
        <w:jc w:val="both"/>
        <w:rPr>
          <w:rFonts w:ascii="Nunito" w:hAnsi="Nunito" w:cstheme="minorHAnsi"/>
          <w:sz w:val="20"/>
          <w:szCs w:val="20"/>
        </w:rPr>
      </w:pPr>
      <w:r w:rsidRPr="002C0AE1">
        <w:rPr>
          <w:rFonts w:ascii="Nunito" w:hAnsi="Nunito" w:cstheme="minorHAnsi"/>
          <w:sz w:val="20"/>
          <w:szCs w:val="20"/>
        </w:rPr>
        <w:t>D</w:t>
      </w:r>
      <w:r w:rsidR="007942EA" w:rsidRPr="002C0AE1">
        <w:rPr>
          <w:rFonts w:ascii="Nunito" w:hAnsi="Nunito" w:cstheme="minorHAnsi"/>
          <w:sz w:val="20"/>
          <w:szCs w:val="20"/>
        </w:rPr>
        <w:t>’accorder sa participation financière aux fonctionnaires et agents de droit public et de droit privé en activité</w:t>
      </w:r>
      <w:r w:rsidRPr="002C0AE1">
        <w:rPr>
          <w:rFonts w:ascii="Nunito" w:hAnsi="Nunito" w:cstheme="minorHAnsi"/>
          <w:sz w:val="20"/>
          <w:szCs w:val="20"/>
        </w:rPr>
        <w:t>, sans proratisation,</w:t>
      </w:r>
      <w:r w:rsidR="007942EA" w:rsidRPr="002C0AE1">
        <w:rPr>
          <w:rFonts w:ascii="Nunito" w:hAnsi="Nunito" w:cstheme="minorHAnsi"/>
          <w:sz w:val="20"/>
          <w:szCs w:val="20"/>
        </w:rPr>
        <w:t xml:space="preserve"> pour :</w:t>
      </w:r>
    </w:p>
    <w:p w14:paraId="24DEF632" w14:textId="77777777" w:rsidR="00EC1CF8" w:rsidRPr="002C0AE1" w:rsidRDefault="00EC1CF8" w:rsidP="007942EA">
      <w:pPr>
        <w:pStyle w:val="Default"/>
        <w:contextualSpacing/>
        <w:jc w:val="both"/>
        <w:rPr>
          <w:rFonts w:ascii="Nunito" w:hAnsi="Nunito" w:cstheme="minorHAnsi"/>
          <w:sz w:val="20"/>
          <w:szCs w:val="20"/>
        </w:rPr>
      </w:pPr>
    </w:p>
    <w:p w14:paraId="5B561086" w14:textId="77777777" w:rsidR="007942EA" w:rsidRPr="002C0AE1" w:rsidRDefault="007942EA" w:rsidP="007942EA">
      <w:pPr>
        <w:pStyle w:val="Default"/>
        <w:contextualSpacing/>
        <w:jc w:val="both"/>
        <w:rPr>
          <w:rFonts w:ascii="Nunito" w:hAnsi="Nunito" w:cstheme="minorHAnsi"/>
          <w:sz w:val="20"/>
          <w:szCs w:val="20"/>
        </w:rPr>
      </w:pPr>
      <w:r w:rsidRPr="002C0AE1">
        <w:rPr>
          <w:rFonts w:ascii="Nunito" w:hAnsi="Nunito" w:cstheme="minorHAnsi"/>
          <w:b/>
          <w:bCs/>
          <w:sz w:val="20"/>
          <w:szCs w:val="20"/>
        </w:rPr>
        <w:t xml:space="preserve">- le risque santé </w:t>
      </w:r>
      <w:r w:rsidRPr="002C0AE1">
        <w:rPr>
          <w:rFonts w:ascii="Nunito" w:hAnsi="Nunito" w:cstheme="minorHAnsi"/>
          <w:sz w:val="20"/>
          <w:szCs w:val="20"/>
        </w:rPr>
        <w:t xml:space="preserve">c'est-à-dire les risques d’atteintes à l’intégrité physique de la personne et les risques liés à la maternité : </w:t>
      </w:r>
    </w:p>
    <w:p w14:paraId="5E788146" w14:textId="77777777" w:rsidR="00BA208B" w:rsidRPr="002C0AE1" w:rsidRDefault="00BA208B" w:rsidP="007942EA">
      <w:pPr>
        <w:pStyle w:val="Default"/>
        <w:contextualSpacing/>
        <w:jc w:val="both"/>
        <w:rPr>
          <w:rFonts w:ascii="Nunito" w:hAnsi="Nunito" w:cstheme="minorHAnsi"/>
          <w:sz w:val="20"/>
          <w:szCs w:val="20"/>
        </w:rPr>
      </w:pPr>
    </w:p>
    <w:p w14:paraId="0EBB1B36" w14:textId="312BBBAD" w:rsidR="00EC1CF8" w:rsidRPr="002C0AE1" w:rsidRDefault="007942EA" w:rsidP="007942EA">
      <w:pPr>
        <w:pStyle w:val="Default"/>
        <w:contextualSpacing/>
        <w:jc w:val="both"/>
        <w:rPr>
          <w:rFonts w:ascii="Nunito" w:hAnsi="Nunito" w:cstheme="minorHAnsi"/>
          <w:sz w:val="20"/>
          <w:szCs w:val="20"/>
        </w:rPr>
      </w:pPr>
      <w:r w:rsidRPr="002C0AE1">
        <w:rPr>
          <w:rFonts w:ascii="Nunito" w:hAnsi="Nunito" w:cstheme="minorHAnsi"/>
          <w:sz w:val="20"/>
          <w:szCs w:val="20"/>
        </w:rPr>
        <w:t xml:space="preserve">Pour ce risque, la participation financière de la collectivité sera accordée exclusivement au contrat référencé par le CDG 05 pour son caractère solidaire et responsable. </w:t>
      </w:r>
    </w:p>
    <w:p w14:paraId="74F06313" w14:textId="77777777" w:rsidR="009D61FB" w:rsidRPr="002C0AE1" w:rsidRDefault="009D61FB" w:rsidP="007942EA">
      <w:pPr>
        <w:contextualSpacing/>
        <w:jc w:val="both"/>
        <w:rPr>
          <w:rFonts w:ascii="Nunito" w:hAnsi="Nunito"/>
          <w:b/>
          <w:bCs/>
          <w:sz w:val="20"/>
          <w:szCs w:val="20"/>
        </w:rPr>
      </w:pPr>
    </w:p>
    <w:p w14:paraId="16B6E90B" w14:textId="46E38EF8" w:rsidR="00BA208B" w:rsidRPr="002C0AE1" w:rsidRDefault="00BA208B" w:rsidP="00BA208B">
      <w:pPr>
        <w:jc w:val="both"/>
        <w:rPr>
          <w:rFonts w:ascii="Nunito" w:hAnsi="Nunito" w:cs="Tahoma"/>
          <w:sz w:val="20"/>
          <w:szCs w:val="20"/>
          <w:u w:val="single"/>
        </w:rPr>
      </w:pPr>
      <w:r w:rsidRPr="002C0AE1">
        <w:rPr>
          <w:rFonts w:ascii="Nunito" w:hAnsi="Nunito" w:cs="Tahoma"/>
          <w:sz w:val="20"/>
          <w:szCs w:val="20"/>
          <w:u w:val="single"/>
        </w:rPr>
        <w:t>Article 3 – Montant de la participation</w:t>
      </w:r>
    </w:p>
    <w:p w14:paraId="15779351" w14:textId="5D266298" w:rsidR="007942EA" w:rsidRPr="002C0AE1" w:rsidRDefault="00BA208B" w:rsidP="007942EA">
      <w:pPr>
        <w:contextualSpacing/>
        <w:jc w:val="both"/>
        <w:rPr>
          <w:rFonts w:ascii="Nunito" w:hAnsi="Nunito"/>
          <w:sz w:val="20"/>
          <w:szCs w:val="20"/>
        </w:rPr>
      </w:pPr>
      <w:r w:rsidRPr="002C0AE1">
        <w:rPr>
          <w:rFonts w:ascii="Nunito" w:hAnsi="Nunito"/>
          <w:sz w:val="20"/>
          <w:szCs w:val="20"/>
        </w:rPr>
        <w:t>De</w:t>
      </w:r>
      <w:r w:rsidRPr="002C0AE1">
        <w:rPr>
          <w:rFonts w:ascii="Nunito" w:hAnsi="Nunito"/>
          <w:b/>
          <w:bCs/>
          <w:sz w:val="20"/>
          <w:szCs w:val="20"/>
        </w:rPr>
        <w:t xml:space="preserve"> </w:t>
      </w:r>
      <w:r w:rsidR="007942EA" w:rsidRPr="002C0AE1">
        <w:rPr>
          <w:rFonts w:ascii="Nunito" w:hAnsi="Nunito"/>
          <w:sz w:val="20"/>
          <w:szCs w:val="20"/>
        </w:rPr>
        <w:t xml:space="preserve">fixer le niveau de participation comme suit : </w:t>
      </w:r>
    </w:p>
    <w:p w14:paraId="623B0982" w14:textId="0DE8A5C2" w:rsidR="00EC1CF8" w:rsidRPr="002C0AE1" w:rsidRDefault="007942EA" w:rsidP="007942EA">
      <w:pPr>
        <w:contextualSpacing/>
        <w:jc w:val="both"/>
        <w:rPr>
          <w:rFonts w:ascii="Nunito" w:hAnsi="Nunito"/>
          <w:sz w:val="20"/>
          <w:szCs w:val="20"/>
        </w:rPr>
      </w:pPr>
      <w:r w:rsidRPr="002C0AE1">
        <w:rPr>
          <w:rFonts w:ascii="Nunito" w:hAnsi="Nunito"/>
          <w:b/>
          <w:bCs/>
          <w:sz w:val="20"/>
          <w:szCs w:val="20"/>
        </w:rPr>
        <w:t xml:space="preserve">- </w:t>
      </w:r>
      <w:r w:rsidRPr="002C0AE1">
        <w:rPr>
          <w:rFonts w:ascii="Nunito" w:hAnsi="Nunito"/>
          <w:sz w:val="20"/>
          <w:szCs w:val="20"/>
        </w:rPr>
        <w:t xml:space="preserve">pour le risque santé : </w:t>
      </w:r>
      <w:r w:rsidRPr="002C0AE1">
        <w:rPr>
          <w:rFonts w:ascii="Nunito" w:hAnsi="Nunito"/>
          <w:sz w:val="20"/>
          <w:szCs w:val="20"/>
          <w:highlight w:val="yellow"/>
        </w:rPr>
        <w:t>…</w:t>
      </w:r>
      <w:r w:rsidRPr="002C0AE1">
        <w:rPr>
          <w:rFonts w:ascii="Nunito" w:hAnsi="Nunito"/>
          <w:sz w:val="20"/>
          <w:szCs w:val="20"/>
        </w:rPr>
        <w:t xml:space="preserve"> € </w:t>
      </w:r>
    </w:p>
    <w:p w14:paraId="50F81FDC" w14:textId="77777777" w:rsidR="009D61FB" w:rsidRPr="002C0AE1" w:rsidRDefault="009D61FB" w:rsidP="007942EA">
      <w:pPr>
        <w:contextualSpacing/>
        <w:jc w:val="both"/>
        <w:rPr>
          <w:rFonts w:ascii="Nunito" w:hAnsi="Nunito"/>
          <w:b/>
          <w:bCs/>
          <w:sz w:val="20"/>
          <w:szCs w:val="20"/>
        </w:rPr>
      </w:pPr>
    </w:p>
    <w:p w14:paraId="05091E27" w14:textId="53296D3D" w:rsidR="00BA208B" w:rsidRPr="002C0AE1" w:rsidRDefault="00BA208B" w:rsidP="00BA208B">
      <w:pPr>
        <w:jc w:val="both"/>
        <w:rPr>
          <w:rFonts w:ascii="Nunito" w:hAnsi="Nunito" w:cs="Tahoma"/>
          <w:sz w:val="20"/>
          <w:szCs w:val="20"/>
          <w:u w:val="single"/>
        </w:rPr>
      </w:pPr>
      <w:bookmarkStart w:id="0" w:name="_Hlk242193064"/>
      <w:r w:rsidRPr="002C0AE1">
        <w:rPr>
          <w:rFonts w:ascii="Nunito" w:hAnsi="Nunito" w:cs="Tahoma"/>
          <w:sz w:val="20"/>
          <w:szCs w:val="20"/>
          <w:u w:val="single"/>
        </w:rPr>
        <w:t>Article 4 – Frais de gestion</w:t>
      </w:r>
    </w:p>
    <w:p w14:paraId="210E69AC" w14:textId="079BFEBB" w:rsidR="009D61FB" w:rsidRPr="002C0AE1" w:rsidRDefault="00BA208B" w:rsidP="007942EA">
      <w:pPr>
        <w:contextualSpacing/>
        <w:jc w:val="both"/>
        <w:rPr>
          <w:rFonts w:ascii="Nunito" w:hAnsi="Nunito"/>
          <w:sz w:val="20"/>
          <w:szCs w:val="20"/>
        </w:rPr>
      </w:pPr>
      <w:r w:rsidRPr="002C0AE1">
        <w:rPr>
          <w:rFonts w:ascii="Nunito" w:hAnsi="Nunito"/>
          <w:sz w:val="20"/>
          <w:szCs w:val="20"/>
        </w:rPr>
        <w:t>De</w:t>
      </w:r>
      <w:r w:rsidRPr="002C0AE1">
        <w:rPr>
          <w:rFonts w:ascii="Nunito" w:hAnsi="Nunito"/>
          <w:b/>
          <w:bCs/>
          <w:sz w:val="20"/>
          <w:szCs w:val="20"/>
        </w:rPr>
        <w:t xml:space="preserve"> </w:t>
      </w:r>
      <w:r w:rsidR="007942EA" w:rsidRPr="002C0AE1">
        <w:rPr>
          <w:rFonts w:ascii="Nunito" w:hAnsi="Nunito"/>
          <w:sz w:val="20"/>
          <w:szCs w:val="20"/>
        </w:rPr>
        <w:t>régler au CDG 05 les frais de gestion annuels selon le barème ci-dessous :</w:t>
      </w:r>
    </w:p>
    <w:p w14:paraId="2004F1DD" w14:textId="33DA5E96" w:rsidR="009D61FB" w:rsidRPr="002C0AE1" w:rsidRDefault="007942EA" w:rsidP="007942EA">
      <w:pPr>
        <w:pStyle w:val="Paragraphedeliste"/>
        <w:numPr>
          <w:ilvl w:val="0"/>
          <w:numId w:val="1"/>
        </w:numPr>
        <w:jc w:val="both"/>
        <w:rPr>
          <w:rFonts w:ascii="Nunito" w:hAnsi="Nunito"/>
          <w:sz w:val="20"/>
          <w:szCs w:val="20"/>
        </w:rPr>
      </w:pPr>
      <w:r w:rsidRPr="002C0AE1">
        <w:rPr>
          <w:rFonts w:ascii="Nunito" w:hAnsi="Nunito"/>
          <w:sz w:val="20"/>
          <w:szCs w:val="20"/>
        </w:rPr>
        <w:t xml:space="preserve">Collectivité de moins de 300 agents : 1 € par agent chaque année. </w:t>
      </w:r>
    </w:p>
    <w:p w14:paraId="0A2502E5" w14:textId="520BBF1D" w:rsidR="007942EA" w:rsidRPr="002C0AE1" w:rsidRDefault="007942EA" w:rsidP="00BA208B">
      <w:pPr>
        <w:pStyle w:val="Paragraphedeliste"/>
        <w:numPr>
          <w:ilvl w:val="0"/>
          <w:numId w:val="1"/>
        </w:numPr>
        <w:jc w:val="both"/>
        <w:rPr>
          <w:rFonts w:ascii="Nunito" w:hAnsi="Nunito"/>
          <w:sz w:val="20"/>
          <w:szCs w:val="20"/>
        </w:rPr>
      </w:pPr>
      <w:r w:rsidRPr="002C0AE1">
        <w:rPr>
          <w:rFonts w:ascii="Nunito" w:hAnsi="Nunito"/>
          <w:sz w:val="20"/>
          <w:szCs w:val="20"/>
        </w:rPr>
        <w:t xml:space="preserve">Collectivité de plus de 300 agents : 2 € par agents chaque année. </w:t>
      </w:r>
    </w:p>
    <w:p w14:paraId="48ECCBB4" w14:textId="78BF7C48" w:rsidR="007942EA" w:rsidRPr="002C0AE1" w:rsidRDefault="007942EA" w:rsidP="007942EA">
      <w:pPr>
        <w:contextualSpacing/>
        <w:jc w:val="both"/>
        <w:rPr>
          <w:rFonts w:ascii="Nunito" w:hAnsi="Nunito"/>
          <w:sz w:val="20"/>
          <w:szCs w:val="20"/>
        </w:rPr>
      </w:pPr>
      <w:r w:rsidRPr="002C0AE1">
        <w:rPr>
          <w:rFonts w:ascii="Nunito" w:hAnsi="Nunito"/>
          <w:sz w:val="20"/>
          <w:szCs w:val="20"/>
        </w:rPr>
        <w:t>La participation financière est due à compter de l'adhésion à la convention de participation. La facturation des frais de gestion annuels donne lieu à l’émission par le CDG05 d'un titre de recette.</w:t>
      </w:r>
    </w:p>
    <w:bookmarkEnd w:id="0"/>
    <w:p w14:paraId="64012012" w14:textId="77777777" w:rsidR="00BA208B" w:rsidRPr="002C0AE1" w:rsidRDefault="00BA208B" w:rsidP="007942EA">
      <w:pPr>
        <w:jc w:val="both"/>
        <w:rPr>
          <w:rFonts w:ascii="Nunito" w:hAnsi="Nunito"/>
          <w:b/>
          <w:bCs/>
          <w:sz w:val="20"/>
          <w:szCs w:val="20"/>
        </w:rPr>
      </w:pPr>
    </w:p>
    <w:p w14:paraId="63874A3F" w14:textId="1F4E9B4B" w:rsidR="00BA208B" w:rsidRPr="002C0AE1" w:rsidRDefault="00BA208B" w:rsidP="00BA208B">
      <w:pPr>
        <w:jc w:val="both"/>
        <w:rPr>
          <w:rFonts w:ascii="Nunito" w:hAnsi="Nunito" w:cs="Tahoma"/>
          <w:sz w:val="20"/>
          <w:szCs w:val="20"/>
          <w:u w:val="single"/>
        </w:rPr>
      </w:pPr>
      <w:r w:rsidRPr="002C0AE1">
        <w:rPr>
          <w:rFonts w:ascii="Nunito" w:hAnsi="Nunito" w:cs="Tahoma"/>
          <w:sz w:val="20"/>
          <w:szCs w:val="20"/>
          <w:u w:val="single"/>
        </w:rPr>
        <w:t>Article 5 – Prise en charge budgétaire</w:t>
      </w:r>
    </w:p>
    <w:p w14:paraId="58382BAD" w14:textId="77777777" w:rsidR="00BA208B" w:rsidRPr="002C0AE1" w:rsidRDefault="00BA208B" w:rsidP="00BA208B">
      <w:pPr>
        <w:jc w:val="both"/>
        <w:rPr>
          <w:rFonts w:ascii="Nunito" w:hAnsi="Nunito" w:cs="Tahoma"/>
          <w:sz w:val="20"/>
          <w:szCs w:val="20"/>
        </w:rPr>
      </w:pPr>
      <w:r w:rsidRPr="002C0AE1">
        <w:rPr>
          <w:rFonts w:ascii="Nunito" w:hAnsi="Nunito" w:cs="Tahoma"/>
          <w:sz w:val="20"/>
          <w:szCs w:val="20"/>
        </w:rPr>
        <w:t>Les crédits nécessaires au financement de cette participation seront inscrits au budget de la collectivité.</w:t>
      </w:r>
    </w:p>
    <w:p w14:paraId="7DF06F0D" w14:textId="4253D15F" w:rsidR="00BA208B" w:rsidRPr="002C0AE1" w:rsidRDefault="00BA208B" w:rsidP="00BA208B">
      <w:pPr>
        <w:jc w:val="both"/>
        <w:rPr>
          <w:rFonts w:ascii="Nunito" w:hAnsi="Nunito" w:cs="Tahoma"/>
          <w:sz w:val="20"/>
          <w:szCs w:val="20"/>
          <w:u w:val="single"/>
        </w:rPr>
      </w:pPr>
      <w:r w:rsidRPr="002C0AE1">
        <w:rPr>
          <w:rFonts w:ascii="Nunito" w:hAnsi="Nunito" w:cs="Tahoma"/>
          <w:sz w:val="20"/>
          <w:szCs w:val="20"/>
          <w:u w:val="single"/>
        </w:rPr>
        <w:t>Article 6 – Délégation</w:t>
      </w:r>
    </w:p>
    <w:p w14:paraId="155D5BB5" w14:textId="7391D1D6" w:rsidR="00CF3531" w:rsidRDefault="00BA208B" w:rsidP="00BA208B">
      <w:pPr>
        <w:jc w:val="both"/>
        <w:rPr>
          <w:rFonts w:ascii="Nunito" w:hAnsi="Nunito" w:cs="Tahoma"/>
          <w:sz w:val="20"/>
          <w:szCs w:val="20"/>
        </w:rPr>
      </w:pPr>
      <w:r w:rsidRPr="002C0AE1">
        <w:rPr>
          <w:rFonts w:ascii="Nunito" w:hAnsi="Nunito" w:cs="Tahoma"/>
          <w:sz w:val="20"/>
          <w:szCs w:val="20"/>
        </w:rPr>
        <w:t>Le [</w:t>
      </w:r>
      <w:r w:rsidRPr="002C0AE1">
        <w:rPr>
          <w:rFonts w:ascii="Nunito" w:hAnsi="Nunito" w:cs="Tahoma"/>
          <w:sz w:val="20"/>
          <w:szCs w:val="20"/>
          <w:highlight w:val="yellow"/>
        </w:rPr>
        <w:t>Maire / Président</w:t>
      </w:r>
      <w:r w:rsidRPr="002C0AE1">
        <w:rPr>
          <w:rFonts w:ascii="Nunito" w:hAnsi="Nunito" w:cs="Tahoma"/>
          <w:sz w:val="20"/>
          <w:szCs w:val="20"/>
        </w:rPr>
        <w:t>] est autorisé à signer tout document nécessaire à la mise en œuvre de la présente délibération, notamment le bulletin d’adhésion à la convention de participation ainsi que tout document afférent.</w:t>
      </w:r>
    </w:p>
    <w:p w14:paraId="7D50CD8F" w14:textId="77777777" w:rsidR="00CF3531" w:rsidRPr="002C0AE1" w:rsidRDefault="00CF3531" w:rsidP="00BA208B">
      <w:pPr>
        <w:jc w:val="both"/>
        <w:rPr>
          <w:rFonts w:ascii="Nunito" w:hAnsi="Nunito" w:cs="Tahoma"/>
          <w:sz w:val="20"/>
          <w:szCs w:val="20"/>
        </w:rPr>
      </w:pPr>
    </w:p>
    <w:p w14:paraId="59590878" w14:textId="5CAD8CBD" w:rsidR="00BA208B" w:rsidRPr="002C0AE1" w:rsidRDefault="00BA208B" w:rsidP="00BA208B">
      <w:pPr>
        <w:jc w:val="both"/>
        <w:rPr>
          <w:rFonts w:ascii="Nunito" w:hAnsi="Nunito" w:cs="Tahoma"/>
          <w:sz w:val="20"/>
          <w:szCs w:val="20"/>
          <w:u w:val="single"/>
        </w:rPr>
      </w:pPr>
      <w:r w:rsidRPr="002C0AE1">
        <w:rPr>
          <w:rFonts w:ascii="Nunito" w:hAnsi="Nunito" w:cs="Tahoma"/>
          <w:sz w:val="20"/>
          <w:szCs w:val="20"/>
          <w:u w:val="single"/>
        </w:rPr>
        <w:t>Article 7 – Exécution</w:t>
      </w:r>
    </w:p>
    <w:p w14:paraId="47A6C141" w14:textId="77777777" w:rsidR="00BA208B" w:rsidRPr="002C0AE1" w:rsidRDefault="00BA208B" w:rsidP="00BA208B">
      <w:pPr>
        <w:jc w:val="both"/>
        <w:rPr>
          <w:rFonts w:ascii="Nunito" w:hAnsi="Nunito" w:cs="Tahoma"/>
          <w:sz w:val="20"/>
          <w:szCs w:val="20"/>
        </w:rPr>
      </w:pPr>
      <w:r w:rsidRPr="002C0AE1">
        <w:rPr>
          <w:rFonts w:ascii="Nunito" w:hAnsi="Nunito" w:cs="Tahoma"/>
          <w:sz w:val="20"/>
          <w:szCs w:val="20"/>
        </w:rPr>
        <w:t>Le [Maire / Président] est chargé de l’exécution de la présente délibération.</w:t>
      </w:r>
    </w:p>
    <w:p w14:paraId="6350B666" w14:textId="77777777" w:rsidR="00BA208B" w:rsidRPr="002C0AE1" w:rsidRDefault="00BA208B" w:rsidP="00BA208B">
      <w:pPr>
        <w:jc w:val="both"/>
        <w:rPr>
          <w:rFonts w:ascii="Nunito" w:hAnsi="Nunito" w:cs="Tahoma"/>
          <w:sz w:val="20"/>
          <w:szCs w:val="20"/>
        </w:rPr>
      </w:pPr>
      <w:r w:rsidRPr="002C0AE1">
        <w:rPr>
          <w:rFonts w:ascii="Nunito" w:hAnsi="Nunito" w:cs="Tahoma"/>
          <w:sz w:val="20"/>
          <w:szCs w:val="20"/>
        </w:rPr>
        <w:t>La présente délibération sera transmise au représentant de l’État et publiée conformément aux dispositions en vigueur.</w:t>
      </w:r>
    </w:p>
    <w:p w14:paraId="62BD5766" w14:textId="7D05D347" w:rsidR="00BF187F" w:rsidRPr="002C0AE1" w:rsidRDefault="00BF187F" w:rsidP="00BA208B">
      <w:pPr>
        <w:jc w:val="both"/>
        <w:rPr>
          <w:rFonts w:ascii="Nunito" w:hAnsi="Nunito"/>
          <w:sz w:val="20"/>
          <w:szCs w:val="20"/>
        </w:rPr>
      </w:pPr>
    </w:p>
    <w:p w14:paraId="7C2E05B1" w14:textId="77777777" w:rsidR="00BA208B" w:rsidRPr="002C0AE1" w:rsidRDefault="00BA208B" w:rsidP="00BA208B">
      <w:pPr>
        <w:jc w:val="both"/>
        <w:rPr>
          <w:rFonts w:ascii="Nunito" w:hAnsi="Nunito" w:cs="Tahoma"/>
          <w:b/>
          <w:bCs/>
          <w:sz w:val="20"/>
          <w:szCs w:val="20"/>
        </w:rPr>
      </w:pPr>
    </w:p>
    <w:p w14:paraId="0C9D630C" w14:textId="77777777" w:rsidR="00BA208B" w:rsidRPr="002C0AE1" w:rsidRDefault="00BA208B" w:rsidP="00BA208B">
      <w:pPr>
        <w:jc w:val="right"/>
        <w:rPr>
          <w:rFonts w:ascii="Nunito" w:hAnsi="Nunito" w:cs="Tahoma"/>
          <w:sz w:val="20"/>
          <w:szCs w:val="20"/>
        </w:rPr>
      </w:pPr>
      <w:r w:rsidRPr="002C0AE1">
        <w:rPr>
          <w:rFonts w:ascii="Nunito" w:hAnsi="Nunito" w:cs="Tahoma"/>
          <w:sz w:val="20"/>
          <w:szCs w:val="20"/>
        </w:rPr>
        <w:t>Fait et délibéré à .........., le .......... </w:t>
      </w:r>
    </w:p>
    <w:p w14:paraId="0CED6DB3" w14:textId="77777777" w:rsidR="00BA208B" w:rsidRPr="002C0AE1" w:rsidRDefault="00BA208B" w:rsidP="00BA208B">
      <w:pPr>
        <w:jc w:val="right"/>
        <w:rPr>
          <w:rFonts w:ascii="Nunito" w:hAnsi="Nunito" w:cs="Tahoma"/>
          <w:sz w:val="20"/>
          <w:szCs w:val="20"/>
        </w:rPr>
      </w:pPr>
      <w:r w:rsidRPr="002C0AE1">
        <w:rPr>
          <w:rFonts w:ascii="Nunito" w:hAnsi="Nunito" w:cs="Tahoma"/>
          <w:sz w:val="20"/>
          <w:szCs w:val="20"/>
        </w:rPr>
        <w:t>(Qualité, nom, prénom)</w:t>
      </w:r>
    </w:p>
    <w:p w14:paraId="0B961132" w14:textId="77777777" w:rsidR="00BA208B" w:rsidRPr="002C0AE1" w:rsidRDefault="00BA208B" w:rsidP="00BA208B">
      <w:pPr>
        <w:jc w:val="right"/>
        <w:rPr>
          <w:rFonts w:ascii="Nunito" w:hAnsi="Nunito" w:cs="Tahoma"/>
          <w:sz w:val="20"/>
          <w:szCs w:val="20"/>
        </w:rPr>
      </w:pPr>
      <w:r w:rsidRPr="002C0AE1">
        <w:rPr>
          <w:rFonts w:ascii="Nunito" w:hAnsi="Nunito" w:cs="Tahoma"/>
          <w:sz w:val="20"/>
          <w:szCs w:val="20"/>
        </w:rPr>
        <w:t>Signature</w:t>
      </w:r>
    </w:p>
    <w:p w14:paraId="442C8D1A" w14:textId="77777777" w:rsidR="00BA208B" w:rsidRPr="004F3C61" w:rsidRDefault="00BA208B" w:rsidP="00BA208B">
      <w:pPr>
        <w:jc w:val="both"/>
        <w:rPr>
          <w:rFonts w:ascii="Nunito" w:hAnsi="Nunito"/>
        </w:rPr>
      </w:pPr>
    </w:p>
    <w:sectPr w:rsidR="00BA208B" w:rsidRPr="004F3C61" w:rsidSect="00F0493E">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0196CD" w14:textId="77777777" w:rsidR="00E62E65" w:rsidRDefault="00E62E65" w:rsidP="0007527E">
      <w:r>
        <w:separator/>
      </w:r>
    </w:p>
  </w:endnote>
  <w:endnote w:type="continuationSeparator" w:id="0">
    <w:p w14:paraId="6CA6DDF5" w14:textId="77777777" w:rsidR="00E62E65" w:rsidRDefault="00E62E65" w:rsidP="000752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unito">
    <w:panose1 w:val="00000500000000000000"/>
    <w:charset w:val="00"/>
    <w:family w:val="auto"/>
    <w:pitch w:val="variable"/>
    <w:sig w:usb0="2000020F" w:usb1="00000003" w:usb2="00000000" w:usb3="00000000" w:csb0="00000197"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inion Pro">
    <w:altName w:val="Cambria"/>
    <w:panose1 w:val="00000000000000000000"/>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NewZen-Regular">
    <w:altName w:val="Calibri"/>
    <w:panose1 w:val="00000000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umrodepage"/>
      </w:rPr>
      <w:id w:val="669830101"/>
      <w:docPartObj>
        <w:docPartGallery w:val="Page Numbers (Bottom of Page)"/>
        <w:docPartUnique/>
      </w:docPartObj>
    </w:sdtPr>
    <w:sdtEndPr>
      <w:rPr>
        <w:rStyle w:val="Numrodepage"/>
      </w:rPr>
    </w:sdtEndPr>
    <w:sdtContent>
      <w:p w14:paraId="74B9712F" w14:textId="77777777" w:rsidR="009D08E0" w:rsidRDefault="009D08E0" w:rsidP="00571B15">
        <w:pPr>
          <w:pStyle w:val="Pieddepag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end"/>
        </w:r>
      </w:p>
    </w:sdtContent>
  </w:sdt>
  <w:p w14:paraId="093818E1" w14:textId="77777777" w:rsidR="009D08E0" w:rsidRDefault="009D08E0" w:rsidP="009D08E0">
    <w:pPr>
      <w:pStyle w:val="Pieddepage"/>
      <w:ind w:right="360"/>
    </w:pPr>
  </w:p>
  <w:p w14:paraId="481F2C81" w14:textId="77777777" w:rsidR="00EF2743" w:rsidRDefault="00EF2743"/>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umrodepage"/>
      </w:rPr>
      <w:id w:val="182169772"/>
      <w:docPartObj>
        <w:docPartGallery w:val="Page Numbers (Bottom of Page)"/>
        <w:docPartUnique/>
      </w:docPartObj>
    </w:sdtPr>
    <w:sdtEndPr>
      <w:rPr>
        <w:rStyle w:val="Policepardfaut"/>
        <w:rFonts w:ascii="Nunito" w:hAnsi="Nunito" w:cs="NewZen-Regular"/>
        <w:color w:val="444A5B"/>
        <w:kern w:val="0"/>
        <w:sz w:val="18"/>
        <w:szCs w:val="18"/>
      </w:rPr>
    </w:sdtEndPr>
    <w:sdtContent>
      <w:p w14:paraId="366B1880" w14:textId="77777777" w:rsidR="009D08E0" w:rsidRPr="009D08E0" w:rsidRDefault="009D08E0" w:rsidP="00571B15">
        <w:pPr>
          <w:pStyle w:val="Pieddepage"/>
          <w:framePr w:wrap="none" w:vAnchor="text" w:hAnchor="margin" w:xAlign="right" w:y="1"/>
          <w:rPr>
            <w:rFonts w:ascii="Nunito" w:hAnsi="Nunito" w:cs="NewZen-Regular"/>
            <w:color w:val="444A5B"/>
            <w:kern w:val="0"/>
            <w:sz w:val="18"/>
            <w:szCs w:val="18"/>
          </w:rPr>
        </w:pPr>
        <w:r w:rsidRPr="009D08E0">
          <w:rPr>
            <w:rFonts w:ascii="Nunito" w:hAnsi="Nunito" w:cs="NewZen-Regular"/>
            <w:color w:val="444A5B"/>
            <w:kern w:val="0"/>
            <w:sz w:val="18"/>
            <w:szCs w:val="18"/>
          </w:rPr>
          <w:fldChar w:fldCharType="begin"/>
        </w:r>
        <w:r w:rsidRPr="009D08E0">
          <w:rPr>
            <w:rFonts w:ascii="Nunito" w:hAnsi="Nunito" w:cs="NewZen-Regular"/>
            <w:color w:val="444A5B"/>
            <w:kern w:val="0"/>
            <w:sz w:val="18"/>
            <w:szCs w:val="18"/>
          </w:rPr>
          <w:instrText xml:space="preserve"> PAGE </w:instrText>
        </w:r>
        <w:r w:rsidRPr="009D08E0">
          <w:rPr>
            <w:rFonts w:ascii="Nunito" w:hAnsi="Nunito" w:cs="NewZen-Regular"/>
            <w:color w:val="444A5B"/>
            <w:kern w:val="0"/>
            <w:sz w:val="18"/>
            <w:szCs w:val="18"/>
          </w:rPr>
          <w:fldChar w:fldCharType="separate"/>
        </w:r>
        <w:r w:rsidRPr="009D08E0">
          <w:rPr>
            <w:rFonts w:ascii="Nunito" w:hAnsi="Nunito" w:cs="NewZen-Regular"/>
            <w:color w:val="444A5B"/>
            <w:kern w:val="0"/>
            <w:sz w:val="18"/>
            <w:szCs w:val="18"/>
          </w:rPr>
          <w:t>1</w:t>
        </w:r>
        <w:r w:rsidRPr="009D08E0">
          <w:rPr>
            <w:rFonts w:ascii="Nunito" w:hAnsi="Nunito" w:cs="NewZen-Regular"/>
            <w:color w:val="444A5B"/>
            <w:kern w:val="0"/>
            <w:sz w:val="18"/>
            <w:szCs w:val="18"/>
          </w:rPr>
          <w:fldChar w:fldCharType="end"/>
        </w:r>
      </w:p>
    </w:sdtContent>
  </w:sdt>
  <w:p w14:paraId="4597BCE4" w14:textId="77777777" w:rsidR="00CD6BAD" w:rsidRDefault="00FF321B" w:rsidP="009D08E0">
    <w:pPr>
      <w:pStyle w:val="Paragraphestandard"/>
      <w:ind w:right="360"/>
      <w:rPr>
        <w:rFonts w:ascii="Nunito" w:hAnsi="Nunito" w:cs="NewZen-Regular"/>
        <w:color w:val="444A5B"/>
        <w:sz w:val="18"/>
        <w:szCs w:val="18"/>
      </w:rPr>
    </w:pPr>
    <w:r>
      <w:rPr>
        <w:rFonts w:ascii="Nunito" w:hAnsi="Nunito" w:cs="NewZen-Regular"/>
        <w:noProof/>
        <w:color w:val="444A5B"/>
        <w:sz w:val="18"/>
        <w:szCs w:val="18"/>
      </w:rPr>
      <mc:AlternateContent>
        <mc:Choice Requires="wps">
          <w:drawing>
            <wp:anchor distT="0" distB="0" distL="114300" distR="114300" simplePos="0" relativeHeight="251660288" behindDoc="0" locked="0" layoutInCell="1" allowOverlap="1" wp14:anchorId="016CBB15" wp14:editId="4351D870">
              <wp:simplePos x="0" y="0"/>
              <wp:positionH relativeFrom="column">
                <wp:posOffset>5261610</wp:posOffset>
              </wp:positionH>
              <wp:positionV relativeFrom="paragraph">
                <wp:posOffset>104140</wp:posOffset>
              </wp:positionV>
              <wp:extent cx="695960" cy="255270"/>
              <wp:effectExtent l="0" t="0" r="0" b="0"/>
              <wp:wrapNone/>
              <wp:docPr id="526225053" name="Zone de texte 7"/>
              <wp:cNvGraphicFramePr/>
              <a:graphic xmlns:a="http://schemas.openxmlformats.org/drawingml/2006/main">
                <a:graphicData uri="http://schemas.microsoft.com/office/word/2010/wordprocessingShape">
                  <wps:wsp>
                    <wps:cNvSpPr txBox="1"/>
                    <wps:spPr>
                      <a:xfrm>
                        <a:off x="0" y="0"/>
                        <a:ext cx="695960" cy="25527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3FD5B5D8" w14:textId="77777777" w:rsidR="00CD6BAD" w:rsidRDefault="00CD6BAD">
                          <w:r>
                            <w:rPr>
                              <w:rFonts w:ascii="Nunito" w:hAnsi="Nunito"/>
                              <w:noProof/>
                              <w:sz w:val="18"/>
                              <w:szCs w:val="18"/>
                            </w:rPr>
                            <w:drawing>
                              <wp:inline distT="0" distB="0" distL="0" distR="0" wp14:anchorId="102133D8" wp14:editId="64CE97D2">
                                <wp:extent cx="409575" cy="81915"/>
                                <wp:effectExtent l="0" t="0" r="0" b="0"/>
                                <wp:docPr id="1140385897"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6798264" name="Image 1906798264"/>
                                        <pic:cNvPicPr/>
                                      </pic:nvPicPr>
                                      <pic:blipFill>
                                        <a:blip r:embed="rId1">
                                          <a:extLst>
                                            <a:ext uri="{28A0092B-C50C-407E-A947-70E740481C1C}">
                                              <a14:useLocalDpi xmlns:a14="http://schemas.microsoft.com/office/drawing/2010/main" val="0"/>
                                            </a:ext>
                                          </a:extLst>
                                        </a:blip>
                                        <a:stretch>
                                          <a:fillRect/>
                                        </a:stretch>
                                      </pic:blipFill>
                                      <pic:spPr>
                                        <a:xfrm>
                                          <a:off x="0" y="0"/>
                                          <a:ext cx="478685" cy="95737"/>
                                        </a:xfrm>
                                        <a:prstGeom prst="rect">
                                          <a:avLst/>
                                        </a:prstGeom>
                                      </pic:spPr>
                                    </pic:pic>
                                  </a:graphicData>
                                </a:graphic>
                              </wp:inline>
                            </w:drawing>
                          </w:r>
                          <w:r w:rsidR="00FF321B">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16CBB15" id="_x0000_t202" coordsize="21600,21600" o:spt="202" path="m,l,21600r21600,l21600,xe">
              <v:stroke joinstyle="miter"/>
              <v:path gradientshapeok="t" o:connecttype="rect"/>
            </v:shapetype>
            <v:shape id="Zone de texte 7" o:spid="_x0000_s1026" type="#_x0000_t202" style="position:absolute;margin-left:414.3pt;margin-top:8.2pt;width:54.8pt;height:20.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" filled="f" stroked="f">
              <v:textbox>
                <w:txbxContent>
                  <w:p w14:paraId="3FD5B5D8" w14:textId="77777777" w:rsidR="00CD6BAD" w:rsidRDefault="00CD6BAD">
                    <w:r>
                      <w:rPr>
                        <w:rFonts w:ascii="Nunito" w:hAnsi="Nunito"/>
                        <w:noProof/>
                        <w:sz w:val="18"/>
                        <w:szCs w:val="18"/>
                      </w:rPr>
                      <w:drawing>
                        <wp:inline distT="0" distB="0" distL="0" distR="0" wp14:anchorId="102133D8" wp14:editId="64CE97D2">
                          <wp:extent cx="409575" cy="81915"/>
                          <wp:effectExtent l="0" t="0" r="0" b="0"/>
                          <wp:docPr id="1140385897"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6798264" name="Image 1906798264"/>
                                  <pic:cNvPicPr/>
                                </pic:nvPicPr>
                                <pic:blipFill>
                                  <a:blip r:embed="rId2">
                                    <a:extLst>
                                      <a:ext uri="{28A0092B-C50C-407E-A947-70E740481C1C}">
                                        <a14:useLocalDpi xmlns:a14="http://schemas.microsoft.com/office/drawing/2010/main" val="0"/>
                                      </a:ext>
                                    </a:extLst>
                                  </a:blip>
                                  <a:stretch>
                                    <a:fillRect/>
                                  </a:stretch>
                                </pic:blipFill>
                                <pic:spPr>
                                  <a:xfrm>
                                    <a:off x="0" y="0"/>
                                    <a:ext cx="478685" cy="95737"/>
                                  </a:xfrm>
                                  <a:prstGeom prst="rect">
                                    <a:avLst/>
                                  </a:prstGeom>
                                </pic:spPr>
                              </pic:pic>
                            </a:graphicData>
                          </a:graphic>
                        </wp:inline>
                      </w:drawing>
                    </w:r>
                    <w:r w:rsidR="00FF321B">
                      <w:t xml:space="preserve"> </w:t>
                    </w:r>
                  </w:p>
                </w:txbxContent>
              </v:textbox>
            </v:shape>
          </w:pict>
        </mc:Fallback>
      </mc:AlternateContent>
    </w:r>
    <w:r w:rsidR="00F5474D" w:rsidRPr="00F5474D">
      <w:rPr>
        <w:rFonts w:ascii="Nunito" w:hAnsi="Nunito" w:cs="NewZen-Regular"/>
        <w:color w:val="444A5B"/>
        <w:sz w:val="18"/>
        <w:szCs w:val="18"/>
      </w:rPr>
      <w:t>Centre de gestion de la fonction publique territoriale des Hautes-Alpes</w:t>
    </w:r>
  </w:p>
  <w:p w14:paraId="69366139" w14:textId="2C1A43F8" w:rsidR="00F5474D" w:rsidRPr="00CD6BAD" w:rsidRDefault="00F5474D" w:rsidP="00CD6BAD">
    <w:pPr>
      <w:pStyle w:val="Paragraphestandard"/>
      <w:rPr>
        <w:rFonts w:ascii="Nunito" w:hAnsi="Nunito" w:cs="NewZen-Regular"/>
        <w:color w:val="444A5B"/>
        <w:sz w:val="18"/>
        <w:szCs w:val="18"/>
      </w:rPr>
    </w:pPr>
    <w:r w:rsidRPr="00F5474D">
      <w:rPr>
        <w:rFonts w:ascii="Nunito" w:hAnsi="Nunito" w:cs="NewZen-Regular"/>
        <w:color w:val="444A5B"/>
        <w:sz w:val="18"/>
        <w:szCs w:val="18"/>
      </w:rPr>
      <w:t>1 Rue des Marronniers - 05000 Gap | 04.92.53.2</w:t>
    </w:r>
    <w:r>
      <w:rPr>
        <w:rFonts w:ascii="Nunito" w:hAnsi="Nunito" w:cs="NewZen-Regular"/>
        <w:color w:val="444A5B"/>
        <w:sz w:val="18"/>
        <w:szCs w:val="18"/>
      </w:rPr>
      <w:t>9</w:t>
    </w:r>
    <w:r w:rsidRPr="00F5474D">
      <w:rPr>
        <w:rFonts w:ascii="Nunito" w:hAnsi="Nunito" w:cs="NewZen-Regular"/>
        <w:color w:val="444A5B"/>
        <w:sz w:val="18"/>
        <w:szCs w:val="18"/>
      </w:rPr>
      <w:t>.</w:t>
    </w:r>
    <w:r>
      <w:rPr>
        <w:rFonts w:ascii="Nunito" w:hAnsi="Nunito" w:cs="NewZen-Regular"/>
        <w:color w:val="444A5B"/>
        <w:sz w:val="18"/>
        <w:szCs w:val="18"/>
      </w:rPr>
      <w:t>10</w:t>
    </w:r>
    <w:r w:rsidRPr="00F5474D">
      <w:rPr>
        <w:rFonts w:ascii="Nunito" w:hAnsi="Nunito" w:cs="NewZen-Regular"/>
        <w:color w:val="444A5B"/>
        <w:sz w:val="18"/>
        <w:szCs w:val="18"/>
      </w:rPr>
      <w:t xml:space="preserve"> | </w:t>
    </w:r>
    <w:r w:rsidR="00AC6E70">
      <w:rPr>
        <w:rFonts w:ascii="Nunito" w:hAnsi="Nunito" w:cs="NewZen-Regular"/>
        <w:color w:val="444A5B"/>
        <w:sz w:val="18"/>
        <w:szCs w:val="18"/>
      </w:rPr>
      <w:t>assurances</w:t>
    </w:r>
    <w:r w:rsidRPr="00F5474D">
      <w:rPr>
        <w:rFonts w:ascii="Nunito" w:hAnsi="Nunito" w:cs="NewZen-Regular"/>
        <w:color w:val="444A5B"/>
        <w:sz w:val="18"/>
        <w:szCs w:val="18"/>
      </w:rPr>
      <w:t>@cdg05.fr</w:t>
    </w:r>
  </w:p>
  <w:p w14:paraId="663CC536" w14:textId="77777777" w:rsidR="00EF2743" w:rsidRDefault="00EF2743"/>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885D1F" w14:textId="77777777" w:rsidR="00BA208B" w:rsidRDefault="00BA208B">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29C3C4" w14:textId="77777777" w:rsidR="00E62E65" w:rsidRDefault="00E62E65" w:rsidP="0007527E">
      <w:r>
        <w:separator/>
      </w:r>
    </w:p>
  </w:footnote>
  <w:footnote w:type="continuationSeparator" w:id="0">
    <w:p w14:paraId="2C1E2461" w14:textId="77777777" w:rsidR="00E62E65" w:rsidRDefault="00E62E65" w:rsidP="000752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DB475D" w14:textId="472EFE58" w:rsidR="00BA208B" w:rsidRDefault="000B7A46">
    <w:pPr>
      <w:pStyle w:val="En-tte"/>
    </w:pPr>
    <w:r>
      <w:rPr>
        <w:noProof/>
      </w:rPr>
      <w:pict w14:anchorId="06B41FA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66725579" o:spid="_x0000_s1026" type="#_x0000_t136" style="position:absolute;margin-left:0;margin-top:0;width:447.65pt;height:191.85pt;rotation:315;z-index:-251650048;mso-position-horizontal:center;mso-position-horizontal-relative:margin;mso-position-vertical:center;mso-position-vertical-relative:margin" o:allowincell="f" fillcolor="silver" stroked="f">
          <v:fill opacity=".5"/>
          <v:textpath style="font-family:&quot;Calibri&quot;;font-size:1pt" string="MODEL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B4EE74" w14:textId="08868683" w:rsidR="0007527E" w:rsidRPr="0071137E" w:rsidRDefault="000B7A46" w:rsidP="0071137E">
    <w:pPr>
      <w:pStyle w:val="En-tte"/>
      <w:rPr>
        <w:rFonts w:ascii="Nunito" w:hAnsi="Nunito"/>
        <w:sz w:val="22"/>
        <w:szCs w:val="22"/>
      </w:rPr>
    </w:pPr>
    <w:r>
      <w:rPr>
        <w:noProof/>
      </w:rPr>
      <w:pict w14:anchorId="2340D05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66725580" o:spid="_x0000_s1027" type="#_x0000_t136" style="position:absolute;margin-left:0;margin-top:0;width:447.65pt;height:191.85pt;rotation:315;z-index:-251648000;mso-position-horizontal:center;mso-position-horizontal-relative:margin;mso-position-vertical:center;mso-position-vertical-relative:margin" o:allowincell="f" fillcolor="silver" stroked="f">
          <v:fill opacity=".5"/>
          <v:textpath style="font-family:&quot;Calibri&quot;;font-size:1pt" string="MODELE"/>
          <w10:wrap anchorx="margin" anchory="margin"/>
        </v:shape>
      </w:pict>
    </w:r>
    <w:r w:rsidR="00BA208B">
      <w:rPr>
        <w:noProof/>
      </w:rPr>
      <w:drawing>
        <wp:anchor distT="0" distB="0" distL="114300" distR="114300" simplePos="0" relativeHeight="251662336" behindDoc="0" locked="0" layoutInCell="1" allowOverlap="1" wp14:anchorId="6EAD0F48" wp14:editId="3539CC4B">
          <wp:simplePos x="0" y="0"/>
          <wp:positionH relativeFrom="column">
            <wp:posOffset>-771525</wp:posOffset>
          </wp:positionH>
          <wp:positionV relativeFrom="paragraph">
            <wp:posOffset>-391160</wp:posOffset>
          </wp:positionV>
          <wp:extent cx="990600" cy="911225"/>
          <wp:effectExtent l="0" t="0" r="0" b="3175"/>
          <wp:wrapThrough wrapText="bothSides">
            <wp:wrapPolygon edited="0">
              <wp:start x="0" y="0"/>
              <wp:lineTo x="0" y="21224"/>
              <wp:lineTo x="21185" y="21224"/>
              <wp:lineTo x="21185" y="0"/>
              <wp:lineTo x="0" y="0"/>
            </wp:wrapPolygon>
          </wp:wrapThrough>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a:extLst>
                      <a:ext uri="{28A0092B-C50C-407E-A947-70E740481C1C}">
                        <a14:useLocalDpi xmlns:a14="http://schemas.microsoft.com/office/drawing/2010/main" val="0"/>
                      </a:ext>
                    </a:extLst>
                  </a:blip>
                  <a:stretch>
                    <a:fillRect/>
                  </a:stretch>
                </pic:blipFill>
                <pic:spPr>
                  <a:xfrm>
                    <a:off x="0" y="0"/>
                    <a:ext cx="990600" cy="911225"/>
                  </a:xfrm>
                  <a:prstGeom prst="rect">
                    <a:avLst/>
                  </a:prstGeom>
                </pic:spPr>
              </pic:pic>
            </a:graphicData>
          </a:graphic>
          <wp14:sizeRelH relativeFrom="margin">
            <wp14:pctWidth>0</wp14:pctWidth>
          </wp14:sizeRelH>
          <wp14:sizeRelV relativeFrom="margin">
            <wp14:pctHeight>0</wp14:pctHeight>
          </wp14:sizeRelV>
        </wp:anchor>
      </w:drawing>
    </w:r>
  </w:p>
  <w:p w14:paraId="042CBC19" w14:textId="77777777" w:rsidR="00EF2743" w:rsidRDefault="00EF2743"/>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876A8D" w14:textId="5BEEFEE2" w:rsidR="00BA208B" w:rsidRDefault="000B7A46">
    <w:pPr>
      <w:pStyle w:val="En-tte"/>
    </w:pPr>
    <w:r>
      <w:rPr>
        <w:noProof/>
      </w:rPr>
      <w:pict w14:anchorId="7A63A64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66725578" o:spid="_x0000_s1025" type="#_x0000_t136" style="position:absolute;margin-left:0;margin-top:0;width:447.65pt;height:191.85pt;rotation:315;z-index:-251652096;mso-position-horizontal:center;mso-position-horizontal-relative:margin;mso-position-vertical:center;mso-position-vertical-relative:margin" o:allowincell="f" fillcolor="silver" stroked="f">
          <v:fill opacity=".5"/>
          <v:textpath style="font-family:&quot;Calibri&quot;;font-size:1pt" string="MODEL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CED6FA5"/>
    <w:multiLevelType w:val="hybridMultilevel"/>
    <w:tmpl w:val="0E009266"/>
    <w:lvl w:ilvl="0" w:tplc="39920C60">
      <w:start w:val="1"/>
      <w:numFmt w:val="bullet"/>
      <w:lvlText w:val="-"/>
      <w:lvlJc w:val="left"/>
      <w:pPr>
        <w:ind w:left="720" w:hanging="360"/>
      </w:pPr>
      <w:rPr>
        <w:rFonts w:ascii="Nunito" w:eastAsiaTheme="minorEastAsia" w:hAnsi="Nunito"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3520309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27E"/>
    <w:rsid w:val="00001D39"/>
    <w:rsid w:val="0004740F"/>
    <w:rsid w:val="00052A8C"/>
    <w:rsid w:val="00055F5F"/>
    <w:rsid w:val="00072748"/>
    <w:rsid w:val="0007527E"/>
    <w:rsid w:val="000A67DE"/>
    <w:rsid w:val="000B7A46"/>
    <w:rsid w:val="000E4FCE"/>
    <w:rsid w:val="0013662A"/>
    <w:rsid w:val="00140D08"/>
    <w:rsid w:val="0014291E"/>
    <w:rsid w:val="00144F87"/>
    <w:rsid w:val="00150DB6"/>
    <w:rsid w:val="00151308"/>
    <w:rsid w:val="001561EE"/>
    <w:rsid w:val="00190E28"/>
    <w:rsid w:val="001B06DF"/>
    <w:rsid w:val="001B17AC"/>
    <w:rsid w:val="001B19A7"/>
    <w:rsid w:val="001F6F74"/>
    <w:rsid w:val="00215061"/>
    <w:rsid w:val="00236D41"/>
    <w:rsid w:val="00272E13"/>
    <w:rsid w:val="002A56FD"/>
    <w:rsid w:val="002C0AE1"/>
    <w:rsid w:val="003321ED"/>
    <w:rsid w:val="00355807"/>
    <w:rsid w:val="00365E51"/>
    <w:rsid w:val="00424A8A"/>
    <w:rsid w:val="00427FD3"/>
    <w:rsid w:val="00482C2F"/>
    <w:rsid w:val="004C329B"/>
    <w:rsid w:val="004D7365"/>
    <w:rsid w:val="004E57F9"/>
    <w:rsid w:val="004F3C61"/>
    <w:rsid w:val="00500D1B"/>
    <w:rsid w:val="005410EF"/>
    <w:rsid w:val="00572638"/>
    <w:rsid w:val="00574846"/>
    <w:rsid w:val="0057740D"/>
    <w:rsid w:val="00596D83"/>
    <w:rsid w:val="00636704"/>
    <w:rsid w:val="006F466E"/>
    <w:rsid w:val="006F6ABC"/>
    <w:rsid w:val="006F6DA3"/>
    <w:rsid w:val="00700A29"/>
    <w:rsid w:val="00707FCF"/>
    <w:rsid w:val="0071137E"/>
    <w:rsid w:val="00731B34"/>
    <w:rsid w:val="00734897"/>
    <w:rsid w:val="007561AF"/>
    <w:rsid w:val="007942EA"/>
    <w:rsid w:val="007A66F5"/>
    <w:rsid w:val="00805FF7"/>
    <w:rsid w:val="0081689F"/>
    <w:rsid w:val="0086130B"/>
    <w:rsid w:val="00867BA0"/>
    <w:rsid w:val="008836A7"/>
    <w:rsid w:val="00894E35"/>
    <w:rsid w:val="00907A54"/>
    <w:rsid w:val="00910899"/>
    <w:rsid w:val="00926293"/>
    <w:rsid w:val="009300E5"/>
    <w:rsid w:val="00951C9E"/>
    <w:rsid w:val="009579B6"/>
    <w:rsid w:val="00986755"/>
    <w:rsid w:val="00996555"/>
    <w:rsid w:val="009A71B8"/>
    <w:rsid w:val="009D08E0"/>
    <w:rsid w:val="009D61FB"/>
    <w:rsid w:val="00A3130C"/>
    <w:rsid w:val="00A31BF1"/>
    <w:rsid w:val="00A47A5B"/>
    <w:rsid w:val="00A54651"/>
    <w:rsid w:val="00A75DD3"/>
    <w:rsid w:val="00AA2E1B"/>
    <w:rsid w:val="00AC1A04"/>
    <w:rsid w:val="00AC6E70"/>
    <w:rsid w:val="00AD7834"/>
    <w:rsid w:val="00AE22F4"/>
    <w:rsid w:val="00AF4F2E"/>
    <w:rsid w:val="00B439AB"/>
    <w:rsid w:val="00B5402F"/>
    <w:rsid w:val="00BA208B"/>
    <w:rsid w:val="00BA5827"/>
    <w:rsid w:val="00BC63B9"/>
    <w:rsid w:val="00BD6E8B"/>
    <w:rsid w:val="00BF187F"/>
    <w:rsid w:val="00C7435C"/>
    <w:rsid w:val="00C800B1"/>
    <w:rsid w:val="00C94215"/>
    <w:rsid w:val="00CA7F1F"/>
    <w:rsid w:val="00CD6BAD"/>
    <w:rsid w:val="00CF3531"/>
    <w:rsid w:val="00CF77E2"/>
    <w:rsid w:val="00D019A5"/>
    <w:rsid w:val="00D01EF4"/>
    <w:rsid w:val="00D208D9"/>
    <w:rsid w:val="00D83E9A"/>
    <w:rsid w:val="00DB27CA"/>
    <w:rsid w:val="00DB34F1"/>
    <w:rsid w:val="00DE5336"/>
    <w:rsid w:val="00E46CC7"/>
    <w:rsid w:val="00E5103C"/>
    <w:rsid w:val="00E514D3"/>
    <w:rsid w:val="00E62E65"/>
    <w:rsid w:val="00E71100"/>
    <w:rsid w:val="00EA25D4"/>
    <w:rsid w:val="00EC1CF8"/>
    <w:rsid w:val="00EC7A5E"/>
    <w:rsid w:val="00EF2743"/>
    <w:rsid w:val="00F0493E"/>
    <w:rsid w:val="00F04C9F"/>
    <w:rsid w:val="00F13764"/>
    <w:rsid w:val="00F53515"/>
    <w:rsid w:val="00F5474D"/>
    <w:rsid w:val="00F84EEE"/>
    <w:rsid w:val="00FC0E99"/>
    <w:rsid w:val="00FE7BB2"/>
    <w:rsid w:val="00FF321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631885"/>
  <w15:chartTrackingRefBased/>
  <w15:docId w15:val="{62A9E886-7C9D-624F-9D4E-2DA6ED4F32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fr-F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36A7"/>
    <w:pPr>
      <w:spacing w:after="200" w:line="276" w:lineRule="auto"/>
    </w:pPr>
    <w:rPr>
      <w:rFonts w:eastAsiaTheme="minorEastAsia"/>
      <w:kern w:val="0"/>
      <w:sz w:val="22"/>
      <w:szCs w:val="22"/>
      <w:lang w:eastAsia="fr-FR"/>
      <w14:ligatures w14:val="none"/>
    </w:rPr>
  </w:style>
  <w:style w:type="paragraph" w:styleId="Titre1">
    <w:name w:val="heading 1"/>
    <w:basedOn w:val="Normal"/>
    <w:next w:val="Normal"/>
    <w:link w:val="Titre1Car"/>
    <w:uiPriority w:val="9"/>
    <w:qFormat/>
    <w:rsid w:val="00700A2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itre2">
    <w:name w:val="heading 2"/>
    <w:basedOn w:val="Normal"/>
    <w:link w:val="Titre2Car"/>
    <w:uiPriority w:val="1"/>
    <w:qFormat/>
    <w:rsid w:val="00805FF7"/>
    <w:pPr>
      <w:widowControl w:val="0"/>
      <w:autoSpaceDE w:val="0"/>
      <w:autoSpaceDN w:val="0"/>
      <w:spacing w:after="0" w:line="240" w:lineRule="auto"/>
      <w:ind w:left="1133"/>
      <w:outlineLvl w:val="1"/>
    </w:pPr>
    <w:rPr>
      <w:rFonts w:ascii="Cambria" w:eastAsia="Cambria" w:hAnsi="Cambria" w:cs="Cambria"/>
      <w:b/>
      <w:bCs/>
      <w:sz w:val="24"/>
      <w:szCs w:val="24"/>
      <w:lang w:val="en-US"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07527E"/>
    <w:pPr>
      <w:tabs>
        <w:tab w:val="center" w:pos="4536"/>
        <w:tab w:val="right" w:pos="9072"/>
      </w:tabs>
      <w:spacing w:after="0" w:line="240" w:lineRule="auto"/>
    </w:pPr>
    <w:rPr>
      <w:rFonts w:eastAsiaTheme="minorHAnsi"/>
      <w:kern w:val="2"/>
      <w:sz w:val="24"/>
      <w:szCs w:val="24"/>
      <w:lang w:eastAsia="en-US"/>
      <w14:ligatures w14:val="standardContextual"/>
    </w:rPr>
  </w:style>
  <w:style w:type="character" w:customStyle="1" w:styleId="En-tteCar">
    <w:name w:val="En-tête Car"/>
    <w:basedOn w:val="Policepardfaut"/>
    <w:link w:val="En-tte"/>
    <w:uiPriority w:val="99"/>
    <w:rsid w:val="0007527E"/>
  </w:style>
  <w:style w:type="paragraph" w:styleId="Pieddepage">
    <w:name w:val="footer"/>
    <w:basedOn w:val="Normal"/>
    <w:link w:val="PieddepageCar"/>
    <w:uiPriority w:val="99"/>
    <w:unhideWhenUsed/>
    <w:rsid w:val="0007527E"/>
    <w:pPr>
      <w:tabs>
        <w:tab w:val="center" w:pos="4536"/>
        <w:tab w:val="right" w:pos="9072"/>
      </w:tabs>
      <w:spacing w:after="0" w:line="240" w:lineRule="auto"/>
    </w:pPr>
    <w:rPr>
      <w:rFonts w:eastAsiaTheme="minorHAnsi"/>
      <w:kern w:val="2"/>
      <w:sz w:val="24"/>
      <w:szCs w:val="24"/>
      <w:lang w:eastAsia="en-US"/>
      <w14:ligatures w14:val="standardContextual"/>
    </w:rPr>
  </w:style>
  <w:style w:type="character" w:customStyle="1" w:styleId="PieddepageCar">
    <w:name w:val="Pied de page Car"/>
    <w:basedOn w:val="Policepardfaut"/>
    <w:link w:val="Pieddepage"/>
    <w:uiPriority w:val="99"/>
    <w:rsid w:val="0007527E"/>
  </w:style>
  <w:style w:type="paragraph" w:customStyle="1" w:styleId="Paragraphestandard">
    <w:name w:val="[Paragraphe standard]"/>
    <w:basedOn w:val="Normal"/>
    <w:uiPriority w:val="99"/>
    <w:rsid w:val="00F5474D"/>
    <w:pPr>
      <w:autoSpaceDE w:val="0"/>
      <w:autoSpaceDN w:val="0"/>
      <w:adjustRightInd w:val="0"/>
      <w:spacing w:after="0" w:line="288" w:lineRule="auto"/>
      <w:textAlignment w:val="center"/>
    </w:pPr>
    <w:rPr>
      <w:rFonts w:ascii="Minion Pro" w:eastAsiaTheme="minorHAnsi" w:hAnsi="Minion Pro" w:cs="Minion Pro"/>
      <w:color w:val="000000"/>
      <w:sz w:val="24"/>
      <w:szCs w:val="24"/>
      <w:lang w:eastAsia="en-US"/>
      <w14:ligatures w14:val="standardContextual"/>
    </w:rPr>
  </w:style>
  <w:style w:type="character" w:styleId="Numrodepage">
    <w:name w:val="page number"/>
    <w:basedOn w:val="Policepardfaut"/>
    <w:uiPriority w:val="99"/>
    <w:semiHidden/>
    <w:unhideWhenUsed/>
    <w:rsid w:val="009D08E0"/>
  </w:style>
  <w:style w:type="table" w:styleId="Grilledutableau">
    <w:name w:val="Table Grid"/>
    <w:basedOn w:val="TableauNormal"/>
    <w:uiPriority w:val="39"/>
    <w:rsid w:val="008836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rpsdetexte">
    <w:name w:val="Body Text"/>
    <w:basedOn w:val="Normal"/>
    <w:link w:val="CorpsdetexteCar"/>
    <w:uiPriority w:val="1"/>
    <w:qFormat/>
    <w:rsid w:val="00001D39"/>
    <w:pPr>
      <w:widowControl w:val="0"/>
      <w:autoSpaceDE w:val="0"/>
      <w:autoSpaceDN w:val="0"/>
      <w:spacing w:after="0" w:line="240" w:lineRule="auto"/>
    </w:pPr>
    <w:rPr>
      <w:rFonts w:ascii="Cambria" w:eastAsia="Cambria" w:hAnsi="Cambria" w:cs="Cambria"/>
      <w:sz w:val="24"/>
      <w:szCs w:val="24"/>
      <w:lang w:val="en-US" w:eastAsia="en-US"/>
    </w:rPr>
  </w:style>
  <w:style w:type="character" w:customStyle="1" w:styleId="CorpsdetexteCar">
    <w:name w:val="Corps de texte Car"/>
    <w:basedOn w:val="Policepardfaut"/>
    <w:link w:val="Corpsdetexte"/>
    <w:uiPriority w:val="1"/>
    <w:rsid w:val="00001D39"/>
    <w:rPr>
      <w:rFonts w:ascii="Cambria" w:eastAsia="Cambria" w:hAnsi="Cambria" w:cs="Cambria"/>
      <w:kern w:val="0"/>
      <w:lang w:val="en-US"/>
      <w14:ligatures w14:val="none"/>
    </w:rPr>
  </w:style>
  <w:style w:type="paragraph" w:styleId="Sansinterligne">
    <w:name w:val="No Spacing"/>
    <w:uiPriority w:val="1"/>
    <w:qFormat/>
    <w:rsid w:val="00001D39"/>
    <w:rPr>
      <w:rFonts w:eastAsiaTheme="minorEastAsia"/>
      <w:kern w:val="0"/>
      <w:sz w:val="22"/>
      <w:szCs w:val="22"/>
      <w:lang w:eastAsia="fr-FR"/>
      <w14:ligatures w14:val="none"/>
    </w:rPr>
  </w:style>
  <w:style w:type="character" w:customStyle="1" w:styleId="Titre2Car">
    <w:name w:val="Titre 2 Car"/>
    <w:basedOn w:val="Policepardfaut"/>
    <w:link w:val="Titre2"/>
    <w:uiPriority w:val="1"/>
    <w:rsid w:val="00805FF7"/>
    <w:rPr>
      <w:rFonts w:ascii="Cambria" w:eastAsia="Cambria" w:hAnsi="Cambria" w:cs="Cambria"/>
      <w:b/>
      <w:bCs/>
      <w:kern w:val="0"/>
      <w:lang w:val="en-US"/>
      <w14:ligatures w14:val="none"/>
    </w:rPr>
  </w:style>
  <w:style w:type="paragraph" w:customStyle="1" w:styleId="Default">
    <w:name w:val="Default"/>
    <w:rsid w:val="007942EA"/>
    <w:pPr>
      <w:autoSpaceDE w:val="0"/>
      <w:autoSpaceDN w:val="0"/>
      <w:adjustRightInd w:val="0"/>
    </w:pPr>
    <w:rPr>
      <w:rFonts w:ascii="Arial" w:hAnsi="Arial" w:cs="Arial"/>
      <w:color w:val="000000"/>
      <w:kern w:val="0"/>
      <w14:ligatures w14:val="none"/>
    </w:rPr>
  </w:style>
  <w:style w:type="character" w:customStyle="1" w:styleId="Titre1Car">
    <w:name w:val="Titre 1 Car"/>
    <w:basedOn w:val="Policepardfaut"/>
    <w:link w:val="Titre1"/>
    <w:uiPriority w:val="9"/>
    <w:rsid w:val="00700A29"/>
    <w:rPr>
      <w:rFonts w:asciiTheme="majorHAnsi" w:eastAsiaTheme="majorEastAsia" w:hAnsiTheme="majorHAnsi" w:cstheme="majorBidi"/>
      <w:color w:val="2F5496" w:themeColor="accent1" w:themeShade="BF"/>
      <w:kern w:val="0"/>
      <w:sz w:val="32"/>
      <w:szCs w:val="32"/>
      <w:lang w:eastAsia="fr-FR"/>
      <w14:ligatures w14:val="none"/>
    </w:rPr>
  </w:style>
  <w:style w:type="paragraph" w:styleId="Paragraphedeliste">
    <w:name w:val="List Paragraph"/>
    <w:basedOn w:val="Normal"/>
    <w:uiPriority w:val="34"/>
    <w:qFormat/>
    <w:rsid w:val="00BA208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3174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image" Target="media/image20.pn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14D3C4-A82F-4B20-BDA2-C4EB4D6B60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3</Pages>
  <Words>757</Words>
  <Characters>4166</Characters>
  <Application>Microsoft Office Word</Application>
  <DocSecurity>0</DocSecurity>
  <Lines>34</Lines>
  <Paragraphs>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Carole Brochier</cp:lastModifiedBy>
  <cp:revision>15</cp:revision>
  <dcterms:created xsi:type="dcterms:W3CDTF">2024-03-20T10:14:00Z</dcterms:created>
  <dcterms:modified xsi:type="dcterms:W3CDTF">2026-10-08T13:28:00Z</dcterms:modified>
</cp:coreProperties>
</file>