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FD286" w14:textId="77777777" w:rsidR="009941E1" w:rsidRPr="001F4B2F" w:rsidRDefault="001F4B2F">
      <w:pPr>
        <w:autoSpaceDE w:val="0"/>
        <w:spacing w:after="0" w:line="240" w:lineRule="auto"/>
        <w:jc w:val="center"/>
        <w:rPr>
          <w:rFonts w:ascii="Nunito" w:hAnsi="Nunito" w:cs="Tahoma"/>
          <w:b/>
          <w:bCs/>
          <w:sz w:val="24"/>
          <w:szCs w:val="24"/>
        </w:rPr>
      </w:pPr>
      <w:r w:rsidRPr="001F4B2F">
        <w:rPr>
          <w:rFonts w:ascii="Nunito" w:hAnsi="Nunito" w:cs="Tahoma"/>
          <w:b/>
          <w:bCs/>
          <w:sz w:val="24"/>
          <w:szCs w:val="24"/>
        </w:rPr>
        <w:t>MODELE DE DELIBERATION</w:t>
      </w:r>
    </w:p>
    <w:p w14:paraId="79E9AEB1" w14:textId="77777777" w:rsidR="009941E1" w:rsidRPr="001F4B2F" w:rsidRDefault="009941E1" w:rsidP="00450E07">
      <w:pPr>
        <w:autoSpaceDE w:val="0"/>
        <w:spacing w:after="0" w:line="240" w:lineRule="auto"/>
        <w:rPr>
          <w:rFonts w:ascii="Nunito" w:hAnsi="Nunito" w:cs="Tahoma"/>
          <w:b/>
          <w:bCs/>
        </w:rPr>
      </w:pPr>
    </w:p>
    <w:p w14:paraId="14DFB77C" w14:textId="77777777" w:rsidR="009941E1" w:rsidRPr="001F4B2F" w:rsidRDefault="009941E1">
      <w:pPr>
        <w:autoSpaceDE w:val="0"/>
        <w:spacing w:after="0" w:line="240" w:lineRule="auto"/>
        <w:jc w:val="center"/>
        <w:rPr>
          <w:rFonts w:ascii="Nunito" w:hAnsi="Nunito" w:cs="Tahoma"/>
          <w:b/>
          <w:bCs/>
        </w:rPr>
      </w:pPr>
    </w:p>
    <w:p w14:paraId="658EDB33" w14:textId="2B24038D" w:rsidR="009941E1" w:rsidRPr="001F4B2F" w:rsidRDefault="00450E07">
      <w:pPr>
        <w:autoSpaceDE w:val="0"/>
        <w:spacing w:after="0" w:line="240" w:lineRule="auto"/>
        <w:jc w:val="center"/>
        <w:rPr>
          <w:rFonts w:ascii="Nunito" w:hAnsi="Nunito" w:cs="Tahoma"/>
          <w:b/>
          <w:bCs/>
          <w:sz w:val="28"/>
          <w:szCs w:val="28"/>
          <w:u w:val="single"/>
        </w:rPr>
      </w:pPr>
      <w:r w:rsidRPr="001F4B2F">
        <w:rPr>
          <w:rFonts w:ascii="Nunito" w:hAnsi="Nunito" w:cs="Tahoma"/>
          <w:b/>
          <w:bCs/>
          <w:sz w:val="28"/>
          <w:szCs w:val="28"/>
          <w:u w:val="single"/>
        </w:rPr>
        <w:t xml:space="preserve">Adhésion au contrat groupe à adhésion obligatoire proposée par le Centre de Gestion des Hautes-Alpes pour le risque </w:t>
      </w:r>
      <w:r w:rsidR="001F4B2F" w:rsidRPr="001F4B2F">
        <w:rPr>
          <w:rFonts w:ascii="Nunito" w:hAnsi="Nunito" w:cs="Tahoma"/>
          <w:b/>
          <w:bCs/>
          <w:sz w:val="28"/>
          <w:szCs w:val="28"/>
          <w:u w:val="single"/>
        </w:rPr>
        <w:t xml:space="preserve">« prévoyance » </w:t>
      </w:r>
    </w:p>
    <w:p w14:paraId="347C147C" w14:textId="77777777" w:rsidR="009941E1" w:rsidRPr="001F4B2F" w:rsidRDefault="009941E1">
      <w:pPr>
        <w:rPr>
          <w:rFonts w:ascii="Nunito" w:hAnsi="Nunito" w:cs="Tahoma"/>
          <w:b/>
          <w:bCs/>
        </w:rPr>
      </w:pPr>
    </w:p>
    <w:p w14:paraId="172AB48A" w14:textId="77777777" w:rsidR="009941E1" w:rsidRPr="00E35988" w:rsidRDefault="001F4B2F">
      <w:pPr>
        <w:spacing w:after="0"/>
        <w:jc w:val="both"/>
        <w:rPr>
          <w:rFonts w:ascii="Nunito" w:hAnsi="Nunito" w:cs="Tahoma"/>
          <w:sz w:val="20"/>
          <w:szCs w:val="20"/>
        </w:rPr>
      </w:pPr>
      <w:r w:rsidRPr="00E35988">
        <w:rPr>
          <w:rFonts w:ascii="Nunito" w:hAnsi="Nunito" w:cs="Tahoma"/>
          <w:b/>
          <w:bCs/>
          <w:sz w:val="20"/>
          <w:szCs w:val="20"/>
        </w:rPr>
        <w:t>Vu</w:t>
      </w:r>
      <w:r w:rsidRPr="00E35988">
        <w:rPr>
          <w:rFonts w:ascii="Nunito" w:hAnsi="Nunito" w:cs="Tahoma"/>
          <w:sz w:val="20"/>
          <w:szCs w:val="20"/>
        </w:rPr>
        <w:t xml:space="preserve"> le code général des collectivités territoriales, </w:t>
      </w:r>
    </w:p>
    <w:p w14:paraId="5C5CBD4A" w14:textId="77777777" w:rsidR="009941E1" w:rsidRPr="00E35988" w:rsidRDefault="001F4B2F">
      <w:pPr>
        <w:spacing w:after="0"/>
        <w:jc w:val="both"/>
        <w:rPr>
          <w:rFonts w:ascii="Nunito" w:hAnsi="Nunito" w:cs="Tahoma"/>
          <w:sz w:val="20"/>
          <w:szCs w:val="20"/>
        </w:rPr>
      </w:pPr>
      <w:r w:rsidRPr="00E35988">
        <w:rPr>
          <w:rFonts w:ascii="Nunito" w:hAnsi="Nunito" w:cs="Tahoma"/>
          <w:b/>
          <w:bCs/>
          <w:sz w:val="20"/>
          <w:szCs w:val="20"/>
        </w:rPr>
        <w:t>Vu</w:t>
      </w:r>
      <w:r w:rsidRPr="00E35988">
        <w:rPr>
          <w:rFonts w:ascii="Nunito" w:hAnsi="Nunito" w:cs="Tahoma"/>
          <w:sz w:val="20"/>
          <w:szCs w:val="20"/>
        </w:rPr>
        <w:t xml:space="preserve"> le code des assurances, de la mutualité et de la sécurité sociale, </w:t>
      </w:r>
    </w:p>
    <w:p w14:paraId="6CD6B1B2" w14:textId="756F5922" w:rsidR="009941E1" w:rsidRPr="00C9423B" w:rsidRDefault="001F4B2F" w:rsidP="00C9423B">
      <w:pPr>
        <w:spacing w:after="0"/>
        <w:jc w:val="both"/>
        <w:rPr>
          <w:rFonts w:ascii="Nunito" w:hAnsi="Nunito" w:cs="Tahoma"/>
          <w:b/>
          <w:bCs/>
          <w:sz w:val="20"/>
          <w:szCs w:val="20"/>
        </w:rPr>
      </w:pPr>
      <w:r w:rsidRPr="00E35988">
        <w:rPr>
          <w:rFonts w:ascii="Nunito" w:hAnsi="Nunito" w:cs="Tahoma"/>
          <w:b/>
          <w:bCs/>
          <w:sz w:val="20"/>
          <w:szCs w:val="20"/>
        </w:rPr>
        <w:t>Vu</w:t>
      </w:r>
      <w:r w:rsidRPr="00E35988">
        <w:rPr>
          <w:rFonts w:ascii="Nunito" w:hAnsi="Nunito" w:cs="Tahoma"/>
          <w:sz w:val="20"/>
          <w:szCs w:val="20"/>
        </w:rPr>
        <w:t xml:space="preserve"> l</w:t>
      </w:r>
      <w:r w:rsidR="00C9423B">
        <w:rPr>
          <w:rFonts w:ascii="Nunito" w:hAnsi="Nunito" w:cs="Tahoma"/>
          <w:sz w:val="20"/>
          <w:szCs w:val="20"/>
        </w:rPr>
        <w:t>e code général de la fonction publique, notamment l’a</w:t>
      </w:r>
      <w:r w:rsidR="00C9423B" w:rsidRPr="00C9423B">
        <w:rPr>
          <w:rFonts w:ascii="Nunito" w:hAnsi="Nunito" w:cs="Tahoma"/>
          <w:sz w:val="20"/>
          <w:szCs w:val="20"/>
        </w:rPr>
        <w:t>rticle L827-</w:t>
      </w:r>
      <w:r w:rsidR="00C9423B">
        <w:rPr>
          <w:rFonts w:ascii="Nunito" w:hAnsi="Nunito" w:cs="Tahoma"/>
          <w:sz w:val="20"/>
          <w:szCs w:val="20"/>
        </w:rPr>
        <w:t>7,</w:t>
      </w:r>
    </w:p>
    <w:p w14:paraId="036BF680" w14:textId="77777777" w:rsidR="009941E1" w:rsidRPr="00E35988" w:rsidRDefault="001F4B2F">
      <w:pPr>
        <w:spacing w:after="0"/>
        <w:jc w:val="both"/>
        <w:rPr>
          <w:rFonts w:ascii="Nunito" w:hAnsi="Nunito" w:cs="Tahoma"/>
          <w:sz w:val="20"/>
          <w:szCs w:val="20"/>
        </w:rPr>
      </w:pPr>
      <w:r w:rsidRPr="00E35988">
        <w:rPr>
          <w:rFonts w:ascii="Nunito" w:hAnsi="Nunito" w:cs="Tahoma"/>
          <w:b/>
          <w:bCs/>
          <w:sz w:val="20"/>
          <w:szCs w:val="20"/>
        </w:rPr>
        <w:t>Vu</w:t>
      </w:r>
      <w:r w:rsidRPr="00E35988">
        <w:rPr>
          <w:rFonts w:ascii="Nunito" w:hAnsi="Nunito" w:cs="Tahoma"/>
          <w:sz w:val="20"/>
          <w:szCs w:val="20"/>
        </w:rPr>
        <w:t xml:space="preserve"> le décret n° 2011-1474 du 8 novembre 2011 relatif à la participation des collectivités territoriales et de leurs établissements publics au financement de la protection sociale complémentaire de leurs agents, </w:t>
      </w:r>
    </w:p>
    <w:p w14:paraId="11C2AA16" w14:textId="77777777" w:rsidR="00450E07" w:rsidRPr="00E35988" w:rsidRDefault="00450E07" w:rsidP="00450E07">
      <w:pPr>
        <w:spacing w:after="0"/>
        <w:jc w:val="both"/>
        <w:rPr>
          <w:rFonts w:ascii="Nunito" w:hAnsi="Nunito" w:cs="Tahoma"/>
          <w:b/>
          <w:bCs/>
          <w:sz w:val="20"/>
          <w:szCs w:val="20"/>
        </w:rPr>
      </w:pPr>
      <w:r w:rsidRPr="00E35988">
        <w:rPr>
          <w:rFonts w:ascii="Nunito" w:hAnsi="Nunito" w:cs="Tahoma"/>
          <w:b/>
          <w:bCs/>
          <w:sz w:val="20"/>
          <w:szCs w:val="20"/>
        </w:rPr>
        <w:t>Vu</w:t>
      </w:r>
      <w:r w:rsidRPr="00E35988">
        <w:rPr>
          <w:rFonts w:ascii="Nunito" w:hAnsi="Nunito" w:cs="Tahoma"/>
          <w:sz w:val="20"/>
          <w:szCs w:val="20"/>
        </w:rPr>
        <w:t xml:space="preserve"> le décret n° 2022-581 du 20 avril 2022 relatif aux garanties de protection sociale complémentaire et à la participation obligatoire des collectivités territoriales et de leurs établissements publics à leur financement ;</w:t>
      </w:r>
    </w:p>
    <w:p w14:paraId="2F279B09" w14:textId="7403DB17" w:rsidR="00450E07" w:rsidRPr="00E35988" w:rsidRDefault="00450E07">
      <w:pPr>
        <w:spacing w:after="0"/>
        <w:jc w:val="both"/>
        <w:rPr>
          <w:rFonts w:ascii="Nunito" w:hAnsi="Nunito" w:cs="Tahoma"/>
          <w:sz w:val="20"/>
          <w:szCs w:val="20"/>
        </w:rPr>
      </w:pPr>
      <w:r w:rsidRPr="00E35988">
        <w:rPr>
          <w:rFonts w:ascii="Nunito" w:hAnsi="Nunito" w:cs="Tahoma"/>
          <w:b/>
          <w:bCs/>
          <w:sz w:val="20"/>
          <w:szCs w:val="20"/>
        </w:rPr>
        <w:t>Vu</w:t>
      </w:r>
      <w:r w:rsidRPr="00E35988">
        <w:rPr>
          <w:rFonts w:ascii="Nunito" w:hAnsi="Nunito" w:cs="Tahoma"/>
          <w:sz w:val="20"/>
          <w:szCs w:val="20"/>
        </w:rPr>
        <w:t xml:space="preserve"> la loi n° 2025-1251 du 22 décembre 2025 relative à la protection sociale complémentaire des agents publics territoriaux ;</w:t>
      </w:r>
    </w:p>
    <w:p w14:paraId="1D5BC4D8" w14:textId="207271CC" w:rsidR="009941E1" w:rsidRPr="00E35988" w:rsidRDefault="001F4B2F">
      <w:pPr>
        <w:spacing w:after="0"/>
        <w:jc w:val="both"/>
        <w:rPr>
          <w:rFonts w:ascii="Nunito" w:hAnsi="Nunito" w:cs="Tahoma"/>
          <w:sz w:val="20"/>
          <w:szCs w:val="20"/>
        </w:rPr>
      </w:pPr>
      <w:r w:rsidRPr="00E35988">
        <w:rPr>
          <w:rFonts w:ascii="Nunito" w:hAnsi="Nunito" w:cs="Tahoma"/>
          <w:b/>
          <w:bCs/>
          <w:sz w:val="20"/>
          <w:szCs w:val="20"/>
        </w:rPr>
        <w:t>Vu</w:t>
      </w:r>
      <w:r w:rsidRPr="00E35988">
        <w:rPr>
          <w:rFonts w:ascii="Nunito" w:hAnsi="Nunito" w:cs="Tahoma"/>
          <w:sz w:val="20"/>
          <w:szCs w:val="20"/>
        </w:rPr>
        <w:t xml:space="preserve"> la délibération du </w:t>
      </w:r>
      <w:r w:rsidRPr="00E35988">
        <w:rPr>
          <w:rFonts w:ascii="Nunito" w:hAnsi="Nunito" w:cs="Tahoma"/>
          <w:sz w:val="20"/>
          <w:szCs w:val="20"/>
          <w:highlight w:val="yellow"/>
        </w:rPr>
        <w:t>Conseil Municipal / Conseil syndical / Conseil d’administration</w:t>
      </w:r>
      <w:r w:rsidRPr="00E35988">
        <w:rPr>
          <w:rFonts w:ascii="Nunito" w:hAnsi="Nunito" w:cs="Tahoma"/>
          <w:sz w:val="20"/>
          <w:szCs w:val="20"/>
        </w:rPr>
        <w:t xml:space="preserve"> décidant de se joindre à la procédure de mise en concurrence engagée par le Centre de Gestion </w:t>
      </w:r>
      <w:r w:rsidR="00450E07" w:rsidRPr="00E35988">
        <w:rPr>
          <w:rFonts w:ascii="Nunito" w:hAnsi="Nunito" w:cs="Tahoma"/>
          <w:sz w:val="20"/>
          <w:szCs w:val="20"/>
        </w:rPr>
        <w:t xml:space="preserve">des Hautes-Alpes en date du </w:t>
      </w:r>
      <w:r w:rsidR="00450E07" w:rsidRPr="00E35988">
        <w:rPr>
          <w:rFonts w:ascii="Nunito" w:hAnsi="Nunito" w:cs="Tahoma"/>
          <w:sz w:val="20"/>
          <w:szCs w:val="20"/>
          <w:highlight w:val="yellow"/>
        </w:rPr>
        <w:t>XXX</w:t>
      </w:r>
      <w:r w:rsidRPr="00E35988">
        <w:rPr>
          <w:rFonts w:ascii="Nunito" w:hAnsi="Nunito" w:cs="Tahoma"/>
          <w:sz w:val="20"/>
          <w:szCs w:val="20"/>
        </w:rPr>
        <w:t>,</w:t>
      </w:r>
    </w:p>
    <w:p w14:paraId="649B4797" w14:textId="427E1F43" w:rsidR="009941E1" w:rsidRPr="00E35988" w:rsidRDefault="001F4B2F">
      <w:pPr>
        <w:spacing w:after="0"/>
        <w:jc w:val="both"/>
        <w:rPr>
          <w:rFonts w:ascii="Nunito" w:hAnsi="Nunito" w:cs="Tahoma"/>
          <w:sz w:val="20"/>
          <w:szCs w:val="20"/>
        </w:rPr>
      </w:pPr>
      <w:r w:rsidRPr="00E35988">
        <w:rPr>
          <w:rFonts w:ascii="Nunito" w:hAnsi="Nunito" w:cs="Tahoma"/>
          <w:b/>
          <w:bCs/>
          <w:sz w:val="20"/>
          <w:szCs w:val="20"/>
        </w:rPr>
        <w:t>Vu</w:t>
      </w:r>
      <w:r w:rsidRPr="00E35988">
        <w:rPr>
          <w:rFonts w:ascii="Nunito" w:hAnsi="Nunito" w:cs="Tahoma"/>
          <w:sz w:val="20"/>
          <w:szCs w:val="20"/>
        </w:rPr>
        <w:t xml:space="preserve"> la délibération du Conseil d’administration du Centre de gestion </w:t>
      </w:r>
      <w:r w:rsidR="00450E07" w:rsidRPr="00E35988">
        <w:rPr>
          <w:rFonts w:ascii="Nunito" w:hAnsi="Nunito" w:cs="Tahoma"/>
          <w:sz w:val="20"/>
          <w:szCs w:val="20"/>
        </w:rPr>
        <w:t>des Hautes-Alpes</w:t>
      </w:r>
      <w:r w:rsidRPr="00E35988">
        <w:rPr>
          <w:rFonts w:ascii="Nunito" w:hAnsi="Nunito" w:cs="Tahoma"/>
          <w:sz w:val="20"/>
          <w:szCs w:val="20"/>
        </w:rPr>
        <w:t xml:space="preserve"> en date du 1</w:t>
      </w:r>
      <w:r w:rsidR="00450E07" w:rsidRPr="00E35988">
        <w:rPr>
          <w:rFonts w:ascii="Nunito" w:hAnsi="Nunito" w:cs="Tahoma"/>
          <w:sz w:val="20"/>
          <w:szCs w:val="20"/>
        </w:rPr>
        <w:t>3</w:t>
      </w:r>
      <w:r w:rsidRPr="00E35988">
        <w:rPr>
          <w:rFonts w:ascii="Nunito" w:hAnsi="Nunito" w:cs="Tahoma"/>
          <w:sz w:val="20"/>
          <w:szCs w:val="20"/>
        </w:rPr>
        <w:t xml:space="preserve"> octobre 202</w:t>
      </w:r>
      <w:r w:rsidR="00450E07" w:rsidRPr="00E35988">
        <w:rPr>
          <w:rFonts w:ascii="Nunito" w:hAnsi="Nunito" w:cs="Tahoma"/>
          <w:sz w:val="20"/>
          <w:szCs w:val="20"/>
        </w:rPr>
        <w:t xml:space="preserve">6 </w:t>
      </w:r>
      <w:r w:rsidRPr="00E35988">
        <w:rPr>
          <w:rFonts w:ascii="Nunito" w:hAnsi="Nunito" w:cs="Tahoma"/>
          <w:sz w:val="20"/>
          <w:szCs w:val="20"/>
        </w:rPr>
        <w:t>portant choix de la convention de participation dans le domaine de l</w:t>
      </w:r>
      <w:r w:rsidR="00450E07" w:rsidRPr="00E35988">
        <w:rPr>
          <w:rFonts w:ascii="Nunito" w:hAnsi="Nunito" w:cs="Tahoma"/>
          <w:sz w:val="20"/>
          <w:szCs w:val="20"/>
        </w:rPr>
        <w:t>a prévoyance,</w:t>
      </w:r>
    </w:p>
    <w:p w14:paraId="38BB9A91" w14:textId="372F0D2D" w:rsidR="00450E07" w:rsidRPr="00E35988" w:rsidRDefault="00450E07" w:rsidP="00450E07">
      <w:pPr>
        <w:spacing w:after="0"/>
        <w:jc w:val="both"/>
        <w:rPr>
          <w:rFonts w:ascii="Nunito" w:hAnsi="Nunito" w:cs="Tahoma"/>
          <w:sz w:val="20"/>
          <w:szCs w:val="20"/>
        </w:rPr>
      </w:pPr>
      <w:r w:rsidRPr="00E35988">
        <w:rPr>
          <w:rFonts w:ascii="Nunito" w:hAnsi="Nunito" w:cs="Tahoma"/>
          <w:b/>
          <w:bCs/>
          <w:sz w:val="20"/>
          <w:szCs w:val="20"/>
        </w:rPr>
        <w:t>Considérant</w:t>
      </w:r>
      <w:r w:rsidRPr="00E35988">
        <w:rPr>
          <w:rFonts w:ascii="Nunito" w:hAnsi="Nunito" w:cs="Tahoma"/>
          <w:sz w:val="20"/>
          <w:szCs w:val="20"/>
        </w:rPr>
        <w:t xml:space="preserve"> que la Mutuelle Nationale Territoriale (MNT), a été retenu dans le cadre de cette procédure pour assurer la couverture du risque « Prévoyance » ;</w:t>
      </w:r>
    </w:p>
    <w:p w14:paraId="45E7D087" w14:textId="17DDD005" w:rsidR="00450E07" w:rsidRPr="00E35988" w:rsidRDefault="00450E07" w:rsidP="00450E07">
      <w:pPr>
        <w:spacing w:after="0"/>
        <w:jc w:val="both"/>
        <w:rPr>
          <w:rFonts w:ascii="Nunito" w:hAnsi="Nunito" w:cs="Tahoma"/>
          <w:sz w:val="20"/>
          <w:szCs w:val="20"/>
        </w:rPr>
      </w:pPr>
      <w:r w:rsidRPr="00E35988">
        <w:rPr>
          <w:rFonts w:ascii="Nunito" w:hAnsi="Nunito" w:cs="Tahoma"/>
          <w:b/>
          <w:bCs/>
          <w:sz w:val="20"/>
          <w:szCs w:val="20"/>
        </w:rPr>
        <w:t>Considérant</w:t>
      </w:r>
      <w:r w:rsidRPr="00E35988">
        <w:rPr>
          <w:rFonts w:ascii="Nunito" w:hAnsi="Nunito" w:cs="Tahoma"/>
          <w:sz w:val="20"/>
          <w:szCs w:val="20"/>
        </w:rPr>
        <w:t xml:space="preserve"> que les collectivités territoriales et leurs établissements publics doivent participer au financement des garanties de protection sociale complémentaire destinées à couvrir les risques liés à l’incapacité de travail, à l’invalidité, à l’inaptitude et au décès ;</w:t>
      </w:r>
    </w:p>
    <w:p w14:paraId="10256C38" w14:textId="1A1EA56E" w:rsidR="00450E07" w:rsidRPr="00E35988" w:rsidRDefault="00450E07" w:rsidP="00450E07">
      <w:pPr>
        <w:spacing w:after="0"/>
        <w:jc w:val="both"/>
        <w:rPr>
          <w:rFonts w:ascii="Nunito" w:hAnsi="Nunito" w:cs="Tahoma"/>
          <w:sz w:val="20"/>
          <w:szCs w:val="20"/>
        </w:rPr>
      </w:pPr>
      <w:r w:rsidRPr="00E35988">
        <w:rPr>
          <w:rFonts w:ascii="Nunito" w:hAnsi="Nunito" w:cs="Tahoma"/>
          <w:b/>
          <w:bCs/>
          <w:sz w:val="20"/>
          <w:szCs w:val="20"/>
        </w:rPr>
        <w:t>Considérant</w:t>
      </w:r>
      <w:r w:rsidRPr="00E35988">
        <w:rPr>
          <w:rFonts w:ascii="Nunito" w:hAnsi="Nunito" w:cs="Tahoma"/>
          <w:sz w:val="20"/>
          <w:szCs w:val="20"/>
        </w:rPr>
        <w:t xml:space="preserve"> que l’adhésion à la convention de participation proposée par le Centre de gestion permet aux agents de la collectivité de bénéficier d’une couverture collective répondant aux garanties minimales </w:t>
      </w:r>
      <w:r w:rsidR="008F66D6" w:rsidRPr="00E35988">
        <w:rPr>
          <w:rFonts w:ascii="Nunito" w:hAnsi="Nunito" w:cs="Tahoma"/>
          <w:sz w:val="20"/>
          <w:szCs w:val="20"/>
        </w:rPr>
        <w:t xml:space="preserve">réglementaires ; soit incapacité de travail et invalidité </w:t>
      </w:r>
    </w:p>
    <w:p w14:paraId="06B55506" w14:textId="77777777" w:rsidR="00450E07" w:rsidRPr="00E35988" w:rsidRDefault="00450E07" w:rsidP="00450E07">
      <w:pPr>
        <w:spacing w:after="0"/>
        <w:jc w:val="both"/>
        <w:rPr>
          <w:rFonts w:ascii="Nunito" w:hAnsi="Nunito" w:cs="Tahoma"/>
          <w:sz w:val="20"/>
          <w:szCs w:val="20"/>
        </w:rPr>
      </w:pPr>
      <w:r w:rsidRPr="00E35988">
        <w:rPr>
          <w:rFonts w:ascii="Nunito" w:hAnsi="Nunito" w:cs="Tahoma"/>
          <w:b/>
          <w:bCs/>
          <w:sz w:val="20"/>
          <w:szCs w:val="20"/>
        </w:rPr>
        <w:t>Considérant</w:t>
      </w:r>
      <w:r w:rsidRPr="00E35988">
        <w:rPr>
          <w:rFonts w:ascii="Nunito" w:hAnsi="Nunito" w:cs="Tahoma"/>
          <w:sz w:val="20"/>
          <w:szCs w:val="20"/>
        </w:rPr>
        <w:t xml:space="preserve"> que, dans le cadre du contrat collectif à adhésion obligatoire, la souscription par les agents des garanties minimales prévues par le contrat est obligatoire, sous réserve des cas de dispense prévus par les dispositions législatives et réglementaires applicables ;</w:t>
      </w:r>
    </w:p>
    <w:p w14:paraId="758B6EE4" w14:textId="77777777" w:rsidR="00450E07" w:rsidRPr="00E35988" w:rsidRDefault="00450E07" w:rsidP="00450E07">
      <w:pPr>
        <w:spacing w:after="0"/>
        <w:jc w:val="both"/>
        <w:rPr>
          <w:rFonts w:ascii="Nunito" w:hAnsi="Nunito" w:cs="Tahoma"/>
          <w:sz w:val="20"/>
          <w:szCs w:val="20"/>
        </w:rPr>
      </w:pPr>
      <w:r w:rsidRPr="00E35988">
        <w:rPr>
          <w:rFonts w:ascii="Nunito" w:hAnsi="Nunito" w:cs="Tahoma"/>
          <w:b/>
          <w:bCs/>
          <w:sz w:val="20"/>
          <w:szCs w:val="20"/>
        </w:rPr>
        <w:t>Considérant</w:t>
      </w:r>
      <w:r w:rsidRPr="00E35988">
        <w:rPr>
          <w:rFonts w:ascii="Nunito" w:hAnsi="Nunito" w:cs="Tahoma"/>
          <w:sz w:val="20"/>
          <w:szCs w:val="20"/>
        </w:rPr>
        <w:t xml:space="preserve"> que la collectivité souhaite adhérer à cette convention de participation à compter du </w:t>
      </w:r>
      <w:r w:rsidRPr="00E35988">
        <w:rPr>
          <w:rFonts w:ascii="Nunito" w:hAnsi="Nunito" w:cs="Tahoma"/>
          <w:b/>
          <w:bCs/>
          <w:sz w:val="20"/>
          <w:szCs w:val="20"/>
          <w:highlight w:val="yellow"/>
        </w:rPr>
        <w:t>1er janvier 2027</w:t>
      </w:r>
      <w:r w:rsidRPr="00E35988">
        <w:rPr>
          <w:rFonts w:ascii="Nunito" w:hAnsi="Nunito" w:cs="Tahoma"/>
          <w:sz w:val="20"/>
          <w:szCs w:val="20"/>
        </w:rPr>
        <w:t xml:space="preserve"> ;</w:t>
      </w:r>
    </w:p>
    <w:p w14:paraId="225B7C2D" w14:textId="77777777" w:rsidR="009941E1" w:rsidRDefault="009941E1">
      <w:pPr>
        <w:spacing w:after="0"/>
        <w:jc w:val="both"/>
        <w:rPr>
          <w:rFonts w:ascii="Nunito" w:hAnsi="Nunito" w:cs="Tahoma"/>
          <w:sz w:val="20"/>
          <w:szCs w:val="20"/>
        </w:rPr>
      </w:pPr>
    </w:p>
    <w:p w14:paraId="6870BB55" w14:textId="77777777" w:rsidR="00E35988" w:rsidRPr="00E35988" w:rsidRDefault="00E35988">
      <w:pPr>
        <w:spacing w:after="0"/>
        <w:jc w:val="both"/>
        <w:rPr>
          <w:rFonts w:ascii="Nunito" w:hAnsi="Nunito" w:cs="Tahoma"/>
          <w:sz w:val="20"/>
          <w:szCs w:val="20"/>
        </w:rPr>
      </w:pPr>
    </w:p>
    <w:p w14:paraId="7E6567B2" w14:textId="77777777" w:rsidR="008F66D6" w:rsidRPr="00E35988" w:rsidRDefault="008F66D6" w:rsidP="00450E07">
      <w:pPr>
        <w:rPr>
          <w:rFonts w:ascii="Nunito" w:hAnsi="Nunito" w:cs="Tahoma"/>
          <w:sz w:val="20"/>
          <w:szCs w:val="20"/>
        </w:rPr>
      </w:pPr>
      <w:r w:rsidRPr="00E35988">
        <w:rPr>
          <w:rFonts w:ascii="Nunito" w:hAnsi="Nunito" w:cs="Tahoma"/>
          <w:sz w:val="20"/>
          <w:szCs w:val="20"/>
          <w:highlight w:val="yellow"/>
        </w:rPr>
        <w:t>Le Conseil Municipal / Conseil syndical / Conseil d’administration</w:t>
      </w:r>
      <w:r w:rsidRPr="00E35988">
        <w:rPr>
          <w:rFonts w:ascii="Nunito" w:hAnsi="Nunito" w:cs="Tahoma"/>
          <w:sz w:val="20"/>
          <w:szCs w:val="20"/>
        </w:rPr>
        <w:t xml:space="preserve"> </w:t>
      </w:r>
    </w:p>
    <w:p w14:paraId="2F7BED5D" w14:textId="13481074" w:rsidR="00450E07" w:rsidRPr="00E35988" w:rsidRDefault="00450E07" w:rsidP="008F66D6">
      <w:pPr>
        <w:jc w:val="both"/>
        <w:rPr>
          <w:rFonts w:ascii="Nunito" w:hAnsi="Nunito" w:cs="Tahoma"/>
          <w:sz w:val="20"/>
          <w:szCs w:val="20"/>
        </w:rPr>
      </w:pPr>
      <w:r w:rsidRPr="00E35988">
        <w:rPr>
          <w:rFonts w:ascii="Nunito" w:hAnsi="Nunito" w:cs="Tahoma"/>
          <w:sz w:val="20"/>
          <w:szCs w:val="20"/>
        </w:rPr>
        <w:t>DÉCIDE</w:t>
      </w:r>
    </w:p>
    <w:p w14:paraId="559517A2" w14:textId="77777777" w:rsidR="00E35988" w:rsidRDefault="00E35988" w:rsidP="008F66D6">
      <w:pPr>
        <w:jc w:val="both"/>
        <w:rPr>
          <w:rFonts w:ascii="Nunito" w:hAnsi="Nunito" w:cs="Tahoma"/>
          <w:sz w:val="20"/>
          <w:szCs w:val="20"/>
          <w:u w:val="single"/>
        </w:rPr>
      </w:pPr>
    </w:p>
    <w:p w14:paraId="0121204F" w14:textId="77777777" w:rsidR="00E35988" w:rsidRDefault="00E35988" w:rsidP="008F66D6">
      <w:pPr>
        <w:jc w:val="both"/>
        <w:rPr>
          <w:rFonts w:ascii="Nunito" w:hAnsi="Nunito" w:cs="Tahoma"/>
          <w:sz w:val="20"/>
          <w:szCs w:val="20"/>
          <w:u w:val="single"/>
        </w:rPr>
      </w:pPr>
    </w:p>
    <w:p w14:paraId="404DC94C" w14:textId="7496BB1C" w:rsidR="00450E07" w:rsidRPr="00E35988" w:rsidRDefault="00450E07" w:rsidP="008F66D6">
      <w:pPr>
        <w:jc w:val="both"/>
        <w:rPr>
          <w:rFonts w:ascii="Nunito" w:hAnsi="Nunito" w:cs="Tahoma"/>
          <w:sz w:val="20"/>
          <w:szCs w:val="20"/>
          <w:u w:val="single"/>
        </w:rPr>
      </w:pPr>
      <w:r w:rsidRPr="00E35988">
        <w:rPr>
          <w:rFonts w:ascii="Nunito" w:hAnsi="Nunito" w:cs="Tahoma"/>
          <w:sz w:val="20"/>
          <w:szCs w:val="20"/>
          <w:u w:val="single"/>
        </w:rPr>
        <w:lastRenderedPageBreak/>
        <w:t>Article 1 – Adhésion à la convention de participation</w:t>
      </w:r>
    </w:p>
    <w:p w14:paraId="03305183"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 xml:space="preserve">D’adhérer à compter du </w:t>
      </w:r>
      <w:r w:rsidRPr="00E35988">
        <w:rPr>
          <w:rFonts w:ascii="Nunito" w:hAnsi="Nunito" w:cs="Tahoma"/>
          <w:sz w:val="20"/>
          <w:szCs w:val="20"/>
          <w:highlight w:val="yellow"/>
        </w:rPr>
        <w:t>1er janvier 2027</w:t>
      </w:r>
      <w:r w:rsidRPr="00E35988">
        <w:rPr>
          <w:rFonts w:ascii="Nunito" w:hAnsi="Nunito" w:cs="Tahoma"/>
          <w:sz w:val="20"/>
          <w:szCs w:val="20"/>
        </w:rPr>
        <w:t xml:space="preserve"> à la convention de participation conclue par le Centre de gestion des Hautes-Alpes pour la couverture du risque « Prévoyance », au bénéfice de ses agents.</w:t>
      </w:r>
    </w:p>
    <w:p w14:paraId="6FB3CD74" w14:textId="26591964" w:rsidR="00450E07" w:rsidRPr="00E35988" w:rsidRDefault="00450E07" w:rsidP="008F66D6">
      <w:pPr>
        <w:jc w:val="both"/>
        <w:rPr>
          <w:rFonts w:ascii="Nunito" w:hAnsi="Nunito" w:cs="Tahoma"/>
          <w:sz w:val="20"/>
          <w:szCs w:val="20"/>
        </w:rPr>
      </w:pPr>
      <w:r w:rsidRPr="00E35988">
        <w:rPr>
          <w:rFonts w:ascii="Nunito" w:hAnsi="Nunito" w:cs="Tahoma"/>
          <w:sz w:val="20"/>
          <w:szCs w:val="20"/>
        </w:rPr>
        <w:t xml:space="preserve">La convention de participation est conclue avec </w:t>
      </w:r>
      <w:r w:rsidR="008F66D6" w:rsidRPr="00E35988">
        <w:rPr>
          <w:rFonts w:ascii="Nunito" w:hAnsi="Nunito" w:cs="Tahoma"/>
          <w:sz w:val="20"/>
          <w:szCs w:val="20"/>
        </w:rPr>
        <w:t xml:space="preserve">la Mutuelle Nationale Territoriale (MNT), </w:t>
      </w:r>
      <w:r w:rsidRPr="00E35988">
        <w:rPr>
          <w:rFonts w:ascii="Nunito" w:hAnsi="Nunito" w:cs="Tahoma"/>
          <w:sz w:val="20"/>
          <w:szCs w:val="20"/>
        </w:rPr>
        <w:t xml:space="preserve">pour une durée de </w:t>
      </w:r>
      <w:r w:rsidR="008F66D6" w:rsidRPr="00E35988">
        <w:rPr>
          <w:rFonts w:ascii="Nunito" w:hAnsi="Nunito" w:cs="Tahoma"/>
          <w:sz w:val="20"/>
          <w:szCs w:val="20"/>
        </w:rPr>
        <w:t>6 ans</w:t>
      </w:r>
      <w:r w:rsidRPr="00E35988">
        <w:rPr>
          <w:rFonts w:ascii="Nunito" w:hAnsi="Nunito" w:cs="Tahoma"/>
          <w:sz w:val="20"/>
          <w:szCs w:val="20"/>
        </w:rPr>
        <w:t>.</w:t>
      </w:r>
    </w:p>
    <w:p w14:paraId="5FDDC431" w14:textId="77777777" w:rsidR="00450E07" w:rsidRPr="00E35988" w:rsidRDefault="00450E07" w:rsidP="008F66D6">
      <w:pPr>
        <w:jc w:val="both"/>
        <w:rPr>
          <w:rFonts w:ascii="Nunito" w:hAnsi="Nunito" w:cs="Tahoma"/>
          <w:sz w:val="20"/>
          <w:szCs w:val="20"/>
          <w:u w:val="single"/>
        </w:rPr>
      </w:pPr>
      <w:r w:rsidRPr="00E35988">
        <w:rPr>
          <w:rFonts w:ascii="Nunito" w:hAnsi="Nunito" w:cs="Tahoma"/>
          <w:sz w:val="20"/>
          <w:szCs w:val="20"/>
          <w:u w:val="single"/>
        </w:rPr>
        <w:t>Article 2 – Caractère obligatoire de l’adhésion des agents</w:t>
      </w:r>
    </w:p>
    <w:p w14:paraId="59BC6FAE"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De retenir le caractère obligatoire de l’adhésion des agents de la collectivité au contrat collectif de prévoyance proposé dans le cadre de la convention de participation.</w:t>
      </w:r>
    </w:p>
    <w:p w14:paraId="2D1544EC"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Cette obligation concerne les agents entrant dans le champ d’application du contrat collectif et porte au minimum sur les garanties correspondant aux garanties minimales prévues par la réglementation.</w:t>
      </w:r>
    </w:p>
    <w:p w14:paraId="2401DBFE"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Les agents pourront toutefois bénéficier des cas de dispense d’adhésion prévus par les dispositions législatives et réglementaires en vigueur, sous réserve de produire les justificatifs nécessaires dans les conditions fixées par la réglementation et le contrat.</w:t>
      </w:r>
    </w:p>
    <w:p w14:paraId="766152F9" w14:textId="77777777" w:rsidR="00450E07" w:rsidRPr="00E35988" w:rsidRDefault="00450E07" w:rsidP="008F66D6">
      <w:pPr>
        <w:jc w:val="both"/>
        <w:rPr>
          <w:rFonts w:ascii="Nunito" w:hAnsi="Nunito" w:cs="Tahoma"/>
          <w:sz w:val="20"/>
          <w:szCs w:val="20"/>
          <w:u w:val="single"/>
        </w:rPr>
      </w:pPr>
      <w:r w:rsidRPr="00E35988">
        <w:rPr>
          <w:rFonts w:ascii="Nunito" w:hAnsi="Nunito" w:cs="Tahoma"/>
          <w:sz w:val="20"/>
          <w:szCs w:val="20"/>
          <w:u w:val="single"/>
        </w:rPr>
        <w:t>Article 3 – Participation financière de l’employeur</w:t>
      </w:r>
    </w:p>
    <w:p w14:paraId="0EB9010A"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De fixer la participation financière de la collectivité au financement de la couverture prévoyance de ses agents à hauteur de :</w:t>
      </w:r>
    </w:p>
    <w:p w14:paraId="6CE1A9D4" w14:textId="5B786964" w:rsidR="00450E07" w:rsidRPr="00E35988" w:rsidRDefault="00450E07" w:rsidP="008F66D6">
      <w:pPr>
        <w:jc w:val="both"/>
        <w:rPr>
          <w:rFonts w:ascii="Nunito" w:hAnsi="Nunito" w:cs="Tahoma"/>
          <w:sz w:val="20"/>
          <w:szCs w:val="20"/>
        </w:rPr>
      </w:pPr>
      <w:r w:rsidRPr="00E35988">
        <w:rPr>
          <w:rFonts w:ascii="Nunito" w:hAnsi="Nunito" w:cs="Tahoma"/>
          <w:sz w:val="20"/>
          <w:szCs w:val="20"/>
          <w:highlight w:val="yellow"/>
        </w:rPr>
        <w:t>XX</w:t>
      </w:r>
      <w:r w:rsidRPr="00E35988">
        <w:rPr>
          <w:rFonts w:ascii="Nunito" w:hAnsi="Nunito" w:cs="Tahoma"/>
          <w:sz w:val="20"/>
          <w:szCs w:val="20"/>
        </w:rPr>
        <w:t xml:space="preserve"> % de la cotisation correspondant aux garanties minimales obligatoires</w:t>
      </w:r>
      <w:r w:rsidR="008F66D6" w:rsidRPr="00E35988">
        <w:rPr>
          <w:rFonts w:ascii="Nunito" w:hAnsi="Nunito" w:cs="Tahoma"/>
          <w:sz w:val="20"/>
          <w:szCs w:val="20"/>
        </w:rPr>
        <w:t xml:space="preserve"> (</w:t>
      </w:r>
      <w:r w:rsidRPr="00E35988">
        <w:rPr>
          <w:rFonts w:ascii="Nunito" w:hAnsi="Nunito" w:cs="Tahoma"/>
          <w:sz w:val="20"/>
          <w:szCs w:val="20"/>
        </w:rPr>
        <w:t>minimum correspondant à 50 % de cette cotisation</w:t>
      </w:r>
      <w:r w:rsidR="008F66D6" w:rsidRPr="00E35988">
        <w:rPr>
          <w:rFonts w:ascii="Nunito" w:hAnsi="Nunito" w:cs="Tahoma"/>
          <w:sz w:val="20"/>
          <w:szCs w:val="20"/>
        </w:rPr>
        <w:t>)</w:t>
      </w:r>
      <w:r w:rsidRPr="00E35988">
        <w:rPr>
          <w:rFonts w:ascii="Nunito" w:hAnsi="Nunito" w:cs="Tahoma"/>
          <w:sz w:val="20"/>
          <w:szCs w:val="20"/>
        </w:rPr>
        <w:t>.</w:t>
      </w:r>
    </w:p>
    <w:p w14:paraId="283D0D72"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Cette participation sera versée directement aux agents bénéficiaires selon les modalités fixées par la réglementation et les dispositions de la convention de participation.</w:t>
      </w:r>
    </w:p>
    <w:p w14:paraId="4939A9C0" w14:textId="77777777" w:rsidR="00450E07" w:rsidRPr="00E35988" w:rsidRDefault="00450E07" w:rsidP="008F66D6">
      <w:pPr>
        <w:jc w:val="both"/>
        <w:rPr>
          <w:rFonts w:ascii="Nunito" w:hAnsi="Nunito" w:cs="Tahoma"/>
          <w:i/>
          <w:iCs/>
          <w:sz w:val="20"/>
          <w:szCs w:val="20"/>
        </w:rPr>
      </w:pPr>
      <w:r w:rsidRPr="00E35988">
        <w:rPr>
          <w:rFonts w:ascii="Nunito" w:hAnsi="Nunito" w:cs="Tahoma"/>
          <w:i/>
          <w:iCs/>
          <w:sz w:val="20"/>
          <w:szCs w:val="20"/>
          <w:highlight w:val="yellow"/>
        </w:rPr>
        <w:t>OU, si la collectivité souhaite simplement retenir le minimum légal :</w:t>
      </w:r>
    </w:p>
    <w:p w14:paraId="071C3C14" w14:textId="20D94E71" w:rsidR="00E35988" w:rsidRPr="00E35988" w:rsidRDefault="00450E07" w:rsidP="008F66D6">
      <w:pPr>
        <w:jc w:val="both"/>
        <w:rPr>
          <w:rFonts w:ascii="Nunito" w:hAnsi="Nunito" w:cs="Tahoma"/>
          <w:sz w:val="20"/>
          <w:szCs w:val="20"/>
        </w:rPr>
      </w:pPr>
      <w:r w:rsidRPr="00E35988">
        <w:rPr>
          <w:rFonts w:ascii="Nunito" w:hAnsi="Nunito" w:cs="Tahoma"/>
          <w:sz w:val="20"/>
          <w:szCs w:val="20"/>
        </w:rPr>
        <w:t>De fixer la participation financière de la collectivité à 50 % de la cotisation correspondant aux garanties minimales obligatoires du contrat collectif de prévoyance.</w:t>
      </w:r>
    </w:p>
    <w:p w14:paraId="5050EAB9" w14:textId="2E9E39CD" w:rsidR="00450E07" w:rsidRPr="00E35988" w:rsidRDefault="00450E07" w:rsidP="008F66D6">
      <w:pPr>
        <w:jc w:val="both"/>
        <w:rPr>
          <w:rFonts w:ascii="Nunito" w:hAnsi="Nunito" w:cs="Tahoma"/>
          <w:sz w:val="20"/>
          <w:szCs w:val="20"/>
          <w:u w:val="single"/>
        </w:rPr>
      </w:pPr>
      <w:r w:rsidRPr="00E35988">
        <w:rPr>
          <w:rFonts w:ascii="Nunito" w:hAnsi="Nunito" w:cs="Tahoma"/>
          <w:sz w:val="20"/>
          <w:szCs w:val="20"/>
          <w:u w:val="single"/>
        </w:rPr>
        <w:t>Article 4 – Bénéficiaires</w:t>
      </w:r>
    </w:p>
    <w:p w14:paraId="2661F702" w14:textId="08E9CB33" w:rsidR="008F66D6" w:rsidRPr="00E35988" w:rsidRDefault="00450E07" w:rsidP="008F66D6">
      <w:pPr>
        <w:jc w:val="both"/>
        <w:rPr>
          <w:rFonts w:ascii="Nunito" w:hAnsi="Nunito" w:cs="Tahoma"/>
          <w:sz w:val="20"/>
          <w:szCs w:val="20"/>
        </w:rPr>
      </w:pPr>
      <w:r w:rsidRPr="00E35988">
        <w:rPr>
          <w:rFonts w:ascii="Nunito" w:hAnsi="Nunito" w:cs="Tahoma"/>
          <w:sz w:val="20"/>
          <w:szCs w:val="20"/>
        </w:rPr>
        <w:t xml:space="preserve">La participation financière est accordée aux agents de la collectivité remplissant les conditions pour </w:t>
      </w:r>
      <w:proofErr w:type="gramStart"/>
      <w:r w:rsidRPr="00E35988">
        <w:rPr>
          <w:rFonts w:ascii="Nunito" w:hAnsi="Nunito" w:cs="Tahoma"/>
          <w:sz w:val="20"/>
          <w:szCs w:val="20"/>
        </w:rPr>
        <w:t>bénéficier</w:t>
      </w:r>
      <w:proofErr w:type="gramEnd"/>
      <w:r w:rsidRPr="00E35988">
        <w:rPr>
          <w:rFonts w:ascii="Nunito" w:hAnsi="Nunito" w:cs="Tahoma"/>
          <w:sz w:val="20"/>
          <w:szCs w:val="20"/>
        </w:rPr>
        <w:t xml:space="preserve"> du contrat collectif de prévoyance et ayant effectivement adhéré aux garanties obligatoires, sous réserve des éventuelles situations de dispense prévues par la réglementation.</w:t>
      </w:r>
    </w:p>
    <w:p w14:paraId="6049A624" w14:textId="35700AFA" w:rsidR="00450E07" w:rsidRPr="00E35988" w:rsidRDefault="00450E07" w:rsidP="008F66D6">
      <w:pPr>
        <w:jc w:val="both"/>
        <w:rPr>
          <w:rFonts w:ascii="Nunito" w:hAnsi="Nunito" w:cs="Tahoma"/>
          <w:sz w:val="20"/>
          <w:szCs w:val="20"/>
          <w:u w:val="single"/>
        </w:rPr>
      </w:pPr>
      <w:r w:rsidRPr="00E35988">
        <w:rPr>
          <w:rFonts w:ascii="Nunito" w:hAnsi="Nunito" w:cs="Tahoma"/>
          <w:sz w:val="20"/>
          <w:szCs w:val="20"/>
          <w:u w:val="single"/>
        </w:rPr>
        <w:t>Article 5 – Garanties optionnelles</w:t>
      </w:r>
    </w:p>
    <w:p w14:paraId="0477AF50"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Les agents qui le souhaitent pourront, selon les modalités prévues par le contrat collectif, souscrire des garanties optionnelles complémentaires.</w:t>
      </w:r>
    </w:p>
    <w:p w14:paraId="7E8D49AE"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La participation de la collectivité ne porte que sur les garanties correspondant au socle obligatoire et ne s'applique pas aux éventuelles garanties optionnelles souscrites individuellement par les agents.</w:t>
      </w:r>
    </w:p>
    <w:p w14:paraId="45FA06A8" w14:textId="77777777" w:rsidR="00E35988" w:rsidRDefault="00E35988" w:rsidP="00E35988">
      <w:pPr>
        <w:jc w:val="both"/>
        <w:rPr>
          <w:rFonts w:ascii="Nunito" w:hAnsi="Nunito" w:cs="Tahoma"/>
          <w:sz w:val="20"/>
          <w:szCs w:val="20"/>
          <w:u w:val="single"/>
        </w:rPr>
      </w:pPr>
    </w:p>
    <w:p w14:paraId="06834264" w14:textId="77777777" w:rsidR="00E35988" w:rsidRDefault="00E35988" w:rsidP="00E35988">
      <w:pPr>
        <w:jc w:val="both"/>
        <w:rPr>
          <w:rFonts w:ascii="Nunito" w:hAnsi="Nunito" w:cs="Tahoma"/>
          <w:sz w:val="20"/>
          <w:szCs w:val="20"/>
          <w:u w:val="single"/>
        </w:rPr>
      </w:pPr>
    </w:p>
    <w:p w14:paraId="7EB587B2" w14:textId="0B52E762" w:rsidR="00E35988" w:rsidRPr="00E35988" w:rsidRDefault="00E35988" w:rsidP="00E35988">
      <w:pPr>
        <w:jc w:val="both"/>
        <w:rPr>
          <w:rFonts w:ascii="Nunito" w:hAnsi="Nunito" w:cs="Tahoma"/>
          <w:sz w:val="20"/>
          <w:szCs w:val="20"/>
          <w:u w:val="single"/>
        </w:rPr>
      </w:pPr>
      <w:r w:rsidRPr="00E35988">
        <w:rPr>
          <w:rFonts w:ascii="Nunito" w:hAnsi="Nunito" w:cs="Tahoma"/>
          <w:sz w:val="20"/>
          <w:szCs w:val="20"/>
          <w:u w:val="single"/>
        </w:rPr>
        <w:t>Article 6 – Frais de gestion</w:t>
      </w:r>
    </w:p>
    <w:p w14:paraId="1523ABE1" w14:textId="77777777" w:rsidR="00E35988" w:rsidRPr="00E35988" w:rsidRDefault="00E35988" w:rsidP="00E35988">
      <w:pPr>
        <w:contextualSpacing/>
        <w:jc w:val="both"/>
        <w:rPr>
          <w:rFonts w:ascii="Nunito" w:hAnsi="Nunito"/>
          <w:sz w:val="20"/>
          <w:szCs w:val="20"/>
        </w:rPr>
      </w:pPr>
      <w:r w:rsidRPr="00E35988">
        <w:rPr>
          <w:rFonts w:ascii="Nunito" w:hAnsi="Nunito"/>
          <w:sz w:val="20"/>
          <w:szCs w:val="20"/>
        </w:rPr>
        <w:t>De</w:t>
      </w:r>
      <w:r w:rsidRPr="00E35988">
        <w:rPr>
          <w:rFonts w:ascii="Nunito" w:hAnsi="Nunito"/>
          <w:b/>
          <w:bCs/>
          <w:sz w:val="20"/>
          <w:szCs w:val="20"/>
        </w:rPr>
        <w:t xml:space="preserve"> </w:t>
      </w:r>
      <w:r w:rsidRPr="00E35988">
        <w:rPr>
          <w:rFonts w:ascii="Nunito" w:hAnsi="Nunito"/>
          <w:sz w:val="20"/>
          <w:szCs w:val="20"/>
        </w:rPr>
        <w:t>régler au CDG 05 les frais de gestion annuels selon le barème ci-dessous (tarif voté par le conseil d’administration du 06 mars 2020) :</w:t>
      </w:r>
    </w:p>
    <w:p w14:paraId="1485A617" w14:textId="77777777" w:rsidR="00E35988" w:rsidRPr="00E35988" w:rsidRDefault="00E35988" w:rsidP="00E35988">
      <w:pPr>
        <w:pStyle w:val="Paragraphedeliste"/>
        <w:numPr>
          <w:ilvl w:val="0"/>
          <w:numId w:val="4"/>
        </w:numPr>
        <w:suppressAutoHyphens w:val="0"/>
        <w:autoSpaceDN/>
        <w:contextualSpacing/>
        <w:jc w:val="both"/>
        <w:textAlignment w:val="auto"/>
        <w:rPr>
          <w:rFonts w:ascii="Nunito" w:hAnsi="Nunito"/>
          <w:sz w:val="20"/>
          <w:szCs w:val="20"/>
        </w:rPr>
      </w:pPr>
      <w:r w:rsidRPr="00E35988">
        <w:rPr>
          <w:rFonts w:ascii="Nunito" w:hAnsi="Nunito"/>
          <w:sz w:val="20"/>
          <w:szCs w:val="20"/>
        </w:rPr>
        <w:t xml:space="preserve">Collectivité de moins de 300 agents : 1 € par agent chaque année. </w:t>
      </w:r>
    </w:p>
    <w:p w14:paraId="6641818B" w14:textId="77777777" w:rsidR="00E35988" w:rsidRPr="00E35988" w:rsidRDefault="00E35988" w:rsidP="00E35988">
      <w:pPr>
        <w:pStyle w:val="Paragraphedeliste"/>
        <w:numPr>
          <w:ilvl w:val="0"/>
          <w:numId w:val="4"/>
        </w:numPr>
        <w:suppressAutoHyphens w:val="0"/>
        <w:autoSpaceDN/>
        <w:contextualSpacing/>
        <w:jc w:val="both"/>
        <w:textAlignment w:val="auto"/>
        <w:rPr>
          <w:rFonts w:ascii="Nunito" w:hAnsi="Nunito"/>
          <w:sz w:val="20"/>
          <w:szCs w:val="20"/>
        </w:rPr>
      </w:pPr>
      <w:r w:rsidRPr="00E35988">
        <w:rPr>
          <w:rFonts w:ascii="Nunito" w:hAnsi="Nunito"/>
          <w:sz w:val="20"/>
          <w:szCs w:val="20"/>
        </w:rPr>
        <w:t xml:space="preserve">Collectivité de plus de 300 agents : 2 € par agents chaque année. </w:t>
      </w:r>
    </w:p>
    <w:p w14:paraId="1F864FF1" w14:textId="7B5B29F4" w:rsidR="00E35988" w:rsidRPr="00E35988" w:rsidRDefault="00E35988" w:rsidP="008F66D6">
      <w:pPr>
        <w:contextualSpacing/>
        <w:jc w:val="both"/>
        <w:rPr>
          <w:rFonts w:ascii="Nunito" w:hAnsi="Nunito"/>
          <w:sz w:val="20"/>
          <w:szCs w:val="20"/>
        </w:rPr>
      </w:pPr>
      <w:r w:rsidRPr="00E35988">
        <w:rPr>
          <w:rFonts w:ascii="Nunito" w:hAnsi="Nunito"/>
          <w:sz w:val="20"/>
          <w:szCs w:val="20"/>
        </w:rPr>
        <w:t>La participation financière est due à compter de l'adhésion à la convention de participation. La facturation des frais de gestion annuels donne lieu à l’émission par le CDG05 d'un titre de recette.</w:t>
      </w:r>
    </w:p>
    <w:p w14:paraId="1624941E" w14:textId="77777777" w:rsidR="00E35988" w:rsidRPr="00E35988" w:rsidRDefault="00E35988" w:rsidP="008F66D6">
      <w:pPr>
        <w:contextualSpacing/>
        <w:jc w:val="both"/>
        <w:rPr>
          <w:rFonts w:ascii="Nunito" w:hAnsi="Nunito"/>
          <w:sz w:val="20"/>
          <w:szCs w:val="20"/>
        </w:rPr>
      </w:pPr>
    </w:p>
    <w:p w14:paraId="0D508C34" w14:textId="2AC5641A" w:rsidR="00450E07" w:rsidRPr="00E35988" w:rsidRDefault="00450E07" w:rsidP="008F66D6">
      <w:pPr>
        <w:jc w:val="both"/>
        <w:rPr>
          <w:rFonts w:ascii="Nunito" w:hAnsi="Nunito" w:cs="Tahoma"/>
          <w:sz w:val="20"/>
          <w:szCs w:val="20"/>
          <w:u w:val="single"/>
        </w:rPr>
      </w:pPr>
      <w:bookmarkStart w:id="0" w:name="_Hlk242193030"/>
      <w:r w:rsidRPr="00E35988">
        <w:rPr>
          <w:rFonts w:ascii="Nunito" w:hAnsi="Nunito" w:cs="Tahoma"/>
          <w:sz w:val="20"/>
          <w:szCs w:val="20"/>
          <w:u w:val="single"/>
        </w:rPr>
        <w:t xml:space="preserve">Article </w:t>
      </w:r>
      <w:r w:rsidR="00E35988" w:rsidRPr="00E35988">
        <w:rPr>
          <w:rFonts w:ascii="Nunito" w:hAnsi="Nunito" w:cs="Tahoma"/>
          <w:sz w:val="20"/>
          <w:szCs w:val="20"/>
          <w:u w:val="single"/>
        </w:rPr>
        <w:t>7</w:t>
      </w:r>
      <w:r w:rsidRPr="00E35988">
        <w:rPr>
          <w:rFonts w:ascii="Nunito" w:hAnsi="Nunito" w:cs="Tahoma"/>
          <w:sz w:val="20"/>
          <w:szCs w:val="20"/>
          <w:u w:val="single"/>
        </w:rPr>
        <w:t xml:space="preserve"> – Prise en charge budgétaire</w:t>
      </w:r>
    </w:p>
    <w:p w14:paraId="661F6142"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Les crédits nécessaires au financement de cette participation seront inscrits au budget de la collectivité.</w:t>
      </w:r>
    </w:p>
    <w:p w14:paraId="5CE30DEC" w14:textId="53DBBCCB" w:rsidR="00450E07" w:rsidRPr="00E35988" w:rsidRDefault="00450E07" w:rsidP="008F66D6">
      <w:pPr>
        <w:jc w:val="both"/>
        <w:rPr>
          <w:rFonts w:ascii="Nunito" w:hAnsi="Nunito" w:cs="Tahoma"/>
          <w:sz w:val="20"/>
          <w:szCs w:val="20"/>
          <w:u w:val="single"/>
        </w:rPr>
      </w:pPr>
      <w:r w:rsidRPr="00E35988">
        <w:rPr>
          <w:rFonts w:ascii="Nunito" w:hAnsi="Nunito" w:cs="Tahoma"/>
          <w:sz w:val="20"/>
          <w:szCs w:val="20"/>
          <w:u w:val="single"/>
        </w:rPr>
        <w:t xml:space="preserve">Article </w:t>
      </w:r>
      <w:r w:rsidR="00E35988" w:rsidRPr="00E35988">
        <w:rPr>
          <w:rFonts w:ascii="Nunito" w:hAnsi="Nunito" w:cs="Tahoma"/>
          <w:sz w:val="20"/>
          <w:szCs w:val="20"/>
          <w:u w:val="single"/>
        </w:rPr>
        <w:t>8</w:t>
      </w:r>
      <w:r w:rsidRPr="00E35988">
        <w:rPr>
          <w:rFonts w:ascii="Nunito" w:hAnsi="Nunito" w:cs="Tahoma"/>
          <w:sz w:val="20"/>
          <w:szCs w:val="20"/>
          <w:u w:val="single"/>
        </w:rPr>
        <w:t xml:space="preserve"> – Délégation</w:t>
      </w:r>
    </w:p>
    <w:p w14:paraId="0D99F49F" w14:textId="210D93B6" w:rsidR="00450E07" w:rsidRPr="00E35988" w:rsidRDefault="00450E07" w:rsidP="008F66D6">
      <w:pPr>
        <w:jc w:val="both"/>
        <w:rPr>
          <w:rFonts w:ascii="Nunito" w:hAnsi="Nunito" w:cs="Tahoma"/>
          <w:sz w:val="20"/>
          <w:szCs w:val="20"/>
        </w:rPr>
      </w:pPr>
      <w:r w:rsidRPr="00E35988">
        <w:rPr>
          <w:rFonts w:ascii="Nunito" w:hAnsi="Nunito" w:cs="Tahoma"/>
          <w:sz w:val="20"/>
          <w:szCs w:val="20"/>
        </w:rPr>
        <w:t>Le [</w:t>
      </w:r>
      <w:r w:rsidRPr="00E35988">
        <w:rPr>
          <w:rFonts w:ascii="Nunito" w:hAnsi="Nunito" w:cs="Tahoma"/>
          <w:sz w:val="20"/>
          <w:szCs w:val="20"/>
          <w:highlight w:val="yellow"/>
        </w:rPr>
        <w:t>Maire / Président</w:t>
      </w:r>
      <w:r w:rsidRPr="00E35988">
        <w:rPr>
          <w:rFonts w:ascii="Nunito" w:hAnsi="Nunito" w:cs="Tahoma"/>
          <w:sz w:val="20"/>
          <w:szCs w:val="20"/>
        </w:rPr>
        <w:t>] est autorisé à signer tout document nécessaire à la mise en œuvre de la présente délibération, notamment le bulletin d’adhésion à la convention de participation ainsi que tout document afférent.</w:t>
      </w:r>
    </w:p>
    <w:p w14:paraId="664A4217" w14:textId="3A9182FE" w:rsidR="00450E07" w:rsidRPr="00E35988" w:rsidRDefault="00450E07" w:rsidP="008F66D6">
      <w:pPr>
        <w:jc w:val="both"/>
        <w:rPr>
          <w:rFonts w:ascii="Nunito" w:hAnsi="Nunito" w:cs="Tahoma"/>
          <w:sz w:val="20"/>
          <w:szCs w:val="20"/>
          <w:u w:val="single"/>
        </w:rPr>
      </w:pPr>
      <w:r w:rsidRPr="00E35988">
        <w:rPr>
          <w:rFonts w:ascii="Nunito" w:hAnsi="Nunito" w:cs="Tahoma"/>
          <w:sz w:val="20"/>
          <w:szCs w:val="20"/>
          <w:u w:val="single"/>
        </w:rPr>
        <w:t xml:space="preserve">Article </w:t>
      </w:r>
      <w:r w:rsidR="00E35988" w:rsidRPr="00E35988">
        <w:rPr>
          <w:rFonts w:ascii="Nunito" w:hAnsi="Nunito" w:cs="Tahoma"/>
          <w:sz w:val="20"/>
          <w:szCs w:val="20"/>
          <w:u w:val="single"/>
        </w:rPr>
        <w:t>9</w:t>
      </w:r>
      <w:r w:rsidRPr="00E35988">
        <w:rPr>
          <w:rFonts w:ascii="Nunito" w:hAnsi="Nunito" w:cs="Tahoma"/>
          <w:sz w:val="20"/>
          <w:szCs w:val="20"/>
          <w:u w:val="single"/>
        </w:rPr>
        <w:t xml:space="preserve"> – Exécution</w:t>
      </w:r>
    </w:p>
    <w:p w14:paraId="49D64D63"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Le [Maire / Président] est chargé de l’exécution de la présente délibération.</w:t>
      </w:r>
    </w:p>
    <w:p w14:paraId="3D63B16C" w14:textId="77777777" w:rsidR="00450E07" w:rsidRPr="00E35988" w:rsidRDefault="00450E07" w:rsidP="008F66D6">
      <w:pPr>
        <w:jc w:val="both"/>
        <w:rPr>
          <w:rFonts w:ascii="Nunito" w:hAnsi="Nunito" w:cs="Tahoma"/>
          <w:sz w:val="20"/>
          <w:szCs w:val="20"/>
        </w:rPr>
      </w:pPr>
      <w:r w:rsidRPr="00E35988">
        <w:rPr>
          <w:rFonts w:ascii="Nunito" w:hAnsi="Nunito" w:cs="Tahoma"/>
          <w:sz w:val="20"/>
          <w:szCs w:val="20"/>
        </w:rPr>
        <w:t>La présente délibération sera transmise au représentant de l’État et publiée conformément aux dispositions en vigueur.</w:t>
      </w:r>
    </w:p>
    <w:bookmarkEnd w:id="0"/>
    <w:p w14:paraId="349A49A3" w14:textId="77777777" w:rsidR="00450E07" w:rsidRPr="00E35988" w:rsidRDefault="00450E07" w:rsidP="008F66D6">
      <w:pPr>
        <w:jc w:val="both"/>
        <w:rPr>
          <w:rFonts w:ascii="Nunito" w:hAnsi="Nunito" w:cs="Tahoma"/>
          <w:b/>
          <w:bCs/>
          <w:sz w:val="20"/>
          <w:szCs w:val="20"/>
        </w:rPr>
      </w:pPr>
    </w:p>
    <w:p w14:paraId="6FA9154C" w14:textId="77777777" w:rsidR="009941E1" w:rsidRPr="00E35988" w:rsidRDefault="009941E1" w:rsidP="008F66D6">
      <w:pPr>
        <w:jc w:val="both"/>
        <w:rPr>
          <w:rFonts w:ascii="Nunito" w:hAnsi="Nunito" w:cs="Tahoma"/>
          <w:b/>
          <w:bCs/>
          <w:sz w:val="20"/>
          <w:szCs w:val="20"/>
        </w:rPr>
      </w:pPr>
      <w:bookmarkStart w:id="1" w:name="_Hlk242193043"/>
    </w:p>
    <w:p w14:paraId="6EBFD785" w14:textId="77777777" w:rsidR="00450E07" w:rsidRPr="00E35988" w:rsidRDefault="00450E07" w:rsidP="008F66D6">
      <w:pPr>
        <w:jc w:val="right"/>
        <w:rPr>
          <w:rFonts w:ascii="Nunito" w:hAnsi="Nunito" w:cs="Tahoma"/>
          <w:sz w:val="20"/>
          <w:szCs w:val="20"/>
        </w:rPr>
      </w:pPr>
      <w:r w:rsidRPr="00E35988">
        <w:rPr>
          <w:rFonts w:ascii="Nunito" w:hAnsi="Nunito" w:cs="Tahoma"/>
          <w:sz w:val="20"/>
          <w:szCs w:val="20"/>
        </w:rPr>
        <w:t>Fait et délibéré à .........., le .......... </w:t>
      </w:r>
    </w:p>
    <w:p w14:paraId="50BBF969" w14:textId="77777777" w:rsidR="00450E07" w:rsidRPr="00E35988" w:rsidRDefault="00450E07" w:rsidP="008F66D6">
      <w:pPr>
        <w:jc w:val="right"/>
        <w:rPr>
          <w:rFonts w:ascii="Nunito" w:hAnsi="Nunito" w:cs="Tahoma"/>
          <w:sz w:val="20"/>
          <w:szCs w:val="20"/>
        </w:rPr>
      </w:pPr>
      <w:r w:rsidRPr="00E35988">
        <w:rPr>
          <w:rFonts w:ascii="Nunito" w:hAnsi="Nunito" w:cs="Tahoma"/>
          <w:sz w:val="20"/>
          <w:szCs w:val="20"/>
        </w:rPr>
        <w:t>(Qualité, nom, prénom)</w:t>
      </w:r>
    </w:p>
    <w:p w14:paraId="565C00CB" w14:textId="77777777" w:rsidR="00450E07" w:rsidRPr="00E35988" w:rsidRDefault="00450E07" w:rsidP="008F66D6">
      <w:pPr>
        <w:jc w:val="right"/>
        <w:rPr>
          <w:rFonts w:ascii="Nunito" w:hAnsi="Nunito" w:cs="Tahoma"/>
          <w:sz w:val="20"/>
          <w:szCs w:val="20"/>
        </w:rPr>
      </w:pPr>
      <w:r w:rsidRPr="00E35988">
        <w:rPr>
          <w:rFonts w:ascii="Nunito" w:hAnsi="Nunito" w:cs="Tahoma"/>
          <w:sz w:val="20"/>
          <w:szCs w:val="20"/>
        </w:rPr>
        <w:t>Signature</w:t>
      </w:r>
    </w:p>
    <w:bookmarkEnd w:id="1"/>
    <w:p w14:paraId="6FEC069A" w14:textId="77777777" w:rsidR="009941E1" w:rsidRPr="001F4B2F" w:rsidRDefault="009941E1">
      <w:pPr>
        <w:rPr>
          <w:rFonts w:ascii="Nunito" w:hAnsi="Nunito" w:cs="Tahoma"/>
        </w:rPr>
      </w:pPr>
    </w:p>
    <w:sectPr w:rsidR="009941E1" w:rsidRPr="001F4B2F">
      <w:headerReference w:type="default" r:id="rId7"/>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2A0A3" w14:textId="77777777" w:rsidR="001F4B2F" w:rsidRDefault="001F4B2F">
      <w:pPr>
        <w:spacing w:after="0" w:line="240" w:lineRule="auto"/>
      </w:pPr>
      <w:r>
        <w:separator/>
      </w:r>
    </w:p>
  </w:endnote>
  <w:endnote w:type="continuationSeparator" w:id="0">
    <w:p w14:paraId="28344884" w14:textId="77777777" w:rsidR="001F4B2F" w:rsidRDefault="001F4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unito">
    <w:panose1 w:val="00000500000000000000"/>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A17EF" w14:textId="77777777" w:rsidR="001F4B2F" w:rsidRDefault="001F4B2F">
      <w:pPr>
        <w:spacing w:after="0" w:line="240" w:lineRule="auto"/>
      </w:pPr>
      <w:r>
        <w:rPr>
          <w:color w:val="000000"/>
        </w:rPr>
        <w:separator/>
      </w:r>
    </w:p>
  </w:footnote>
  <w:footnote w:type="continuationSeparator" w:id="0">
    <w:p w14:paraId="5482B6DE" w14:textId="77777777" w:rsidR="001F4B2F" w:rsidRDefault="001F4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F9D4" w14:textId="37C3163E" w:rsidR="001F4B2F" w:rsidRDefault="001F4B2F">
    <w:pPr>
      <w:pStyle w:val="En-tte"/>
    </w:pPr>
    <w:r>
      <w:rPr>
        <w:noProof/>
      </w:rPr>
      <w:drawing>
        <wp:anchor distT="0" distB="0" distL="114300" distR="114300" simplePos="0" relativeHeight="251657216" behindDoc="0" locked="0" layoutInCell="1" allowOverlap="1" wp14:anchorId="52391F97" wp14:editId="5B7963B5">
          <wp:simplePos x="0" y="0"/>
          <wp:positionH relativeFrom="column">
            <wp:posOffset>-728345</wp:posOffset>
          </wp:positionH>
          <wp:positionV relativeFrom="paragraph">
            <wp:posOffset>-343535</wp:posOffset>
          </wp:positionV>
          <wp:extent cx="990600" cy="911225"/>
          <wp:effectExtent l="0" t="0" r="0" b="3175"/>
          <wp:wrapThrough wrapText="bothSides">
            <wp:wrapPolygon edited="0">
              <wp:start x="0" y="0"/>
              <wp:lineTo x="0" y="21224"/>
              <wp:lineTo x="21185" y="21224"/>
              <wp:lineTo x="21185"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990600" cy="911225"/>
                  </a:xfrm>
                  <a:prstGeom prst="rect">
                    <a:avLst/>
                  </a:prstGeom>
                </pic:spPr>
              </pic:pic>
            </a:graphicData>
          </a:graphic>
          <wp14:sizeRelH relativeFrom="margin">
            <wp14:pctWidth>0</wp14:pctWidth>
          </wp14:sizeRelH>
          <wp14:sizeRelV relativeFrom="margin">
            <wp14:pctHeight>0</wp14:pctHeight>
          </wp14:sizeRelV>
        </wp:anchor>
      </w:drawing>
    </w:r>
    <w:r w:rsidR="00C9423B">
      <w:pict w14:anchorId="1765A8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255298" o:spid="_x0000_s1025" type="#_x0000_t136" style="position:absolute;margin-left:0;margin-top:0;width:447.65pt;height:191.85pt;rotation:2949127fd;z-index:-251658240;visibility:visible;mso-wrap-style:none;mso-position-horizontal:center;mso-position-horizontal-relative:margin;mso-position-vertical:center;mso-position-vertical-relative:margin;v-text-anchor:top" fillcolor="silver" stroked="f">
          <v:fill opacity="32896f"/>
          <v:textpath style="font-family:&quot;Calibri&quot;;font-size:18pt;v-text-align:left" trim="t" string="MODE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2414B"/>
    <w:multiLevelType w:val="multilevel"/>
    <w:tmpl w:val="1DCC8D40"/>
    <w:lvl w:ilvl="0">
      <w:numFmt w:val="bullet"/>
      <w:lvlText w:val="-"/>
      <w:lvlJc w:val="left"/>
      <w:pPr>
        <w:ind w:left="1065" w:hanging="360"/>
      </w:pPr>
      <w:rPr>
        <w:rFonts w:ascii="Tahoma" w:eastAsia="Calibri" w:hAnsi="Tahoma" w:cs="Tahoma"/>
      </w:rPr>
    </w:lvl>
    <w:lvl w:ilvl="1">
      <w:numFmt w:val="bullet"/>
      <w:lvlText w:val="o"/>
      <w:lvlJc w:val="left"/>
      <w:pPr>
        <w:ind w:left="1785" w:hanging="360"/>
      </w:pPr>
      <w:rPr>
        <w:rFonts w:ascii="Courier New" w:hAnsi="Courier New" w:cs="Courier New"/>
      </w:rPr>
    </w:lvl>
    <w:lvl w:ilvl="2">
      <w:numFmt w:val="bullet"/>
      <w:lvlText w:val=""/>
      <w:lvlJc w:val="left"/>
      <w:pPr>
        <w:ind w:left="2505" w:hanging="360"/>
      </w:pPr>
      <w:rPr>
        <w:rFonts w:ascii="Wingdings" w:hAnsi="Wingdings"/>
      </w:rPr>
    </w:lvl>
    <w:lvl w:ilvl="3">
      <w:numFmt w:val="bullet"/>
      <w:lvlText w:val=""/>
      <w:lvlJc w:val="left"/>
      <w:pPr>
        <w:ind w:left="3225" w:hanging="360"/>
      </w:pPr>
      <w:rPr>
        <w:rFonts w:ascii="Symbol" w:hAnsi="Symbol"/>
      </w:rPr>
    </w:lvl>
    <w:lvl w:ilvl="4">
      <w:numFmt w:val="bullet"/>
      <w:lvlText w:val="o"/>
      <w:lvlJc w:val="left"/>
      <w:pPr>
        <w:ind w:left="3945" w:hanging="360"/>
      </w:pPr>
      <w:rPr>
        <w:rFonts w:ascii="Courier New" w:hAnsi="Courier New" w:cs="Courier New"/>
      </w:rPr>
    </w:lvl>
    <w:lvl w:ilvl="5">
      <w:numFmt w:val="bullet"/>
      <w:lvlText w:val=""/>
      <w:lvlJc w:val="left"/>
      <w:pPr>
        <w:ind w:left="4665" w:hanging="360"/>
      </w:pPr>
      <w:rPr>
        <w:rFonts w:ascii="Wingdings" w:hAnsi="Wingdings"/>
      </w:rPr>
    </w:lvl>
    <w:lvl w:ilvl="6">
      <w:numFmt w:val="bullet"/>
      <w:lvlText w:val=""/>
      <w:lvlJc w:val="left"/>
      <w:pPr>
        <w:ind w:left="5385" w:hanging="360"/>
      </w:pPr>
      <w:rPr>
        <w:rFonts w:ascii="Symbol" w:hAnsi="Symbol"/>
      </w:rPr>
    </w:lvl>
    <w:lvl w:ilvl="7">
      <w:numFmt w:val="bullet"/>
      <w:lvlText w:val="o"/>
      <w:lvlJc w:val="left"/>
      <w:pPr>
        <w:ind w:left="6105" w:hanging="360"/>
      </w:pPr>
      <w:rPr>
        <w:rFonts w:ascii="Courier New" w:hAnsi="Courier New" w:cs="Courier New"/>
      </w:rPr>
    </w:lvl>
    <w:lvl w:ilvl="8">
      <w:numFmt w:val="bullet"/>
      <w:lvlText w:val=""/>
      <w:lvlJc w:val="left"/>
      <w:pPr>
        <w:ind w:left="6825" w:hanging="360"/>
      </w:pPr>
      <w:rPr>
        <w:rFonts w:ascii="Wingdings" w:hAnsi="Wingdings"/>
      </w:rPr>
    </w:lvl>
  </w:abstractNum>
  <w:abstractNum w:abstractNumId="1" w15:restartNumberingAfterBreak="0">
    <w:nsid w:val="2280396C"/>
    <w:multiLevelType w:val="multilevel"/>
    <w:tmpl w:val="4AD08108"/>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85C4F2D"/>
    <w:multiLevelType w:val="multilevel"/>
    <w:tmpl w:val="618EFC8E"/>
    <w:lvl w:ilvl="0">
      <w:numFmt w:val="bullet"/>
      <w:lvlText w:val="-"/>
      <w:lvlJc w:val="left"/>
      <w:pPr>
        <w:ind w:left="720" w:hanging="360"/>
      </w:pPr>
      <w:rPr>
        <w:rFonts w:ascii="Calibri Light" w:eastAsia="Aptos" w:hAnsi="Calibri Light" w:cs="Calibri Ligh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ED6FA5"/>
    <w:multiLevelType w:val="hybridMultilevel"/>
    <w:tmpl w:val="0E009266"/>
    <w:lvl w:ilvl="0" w:tplc="39920C60">
      <w:start w:val="1"/>
      <w:numFmt w:val="bullet"/>
      <w:lvlText w:val="-"/>
      <w:lvlJc w:val="left"/>
      <w:pPr>
        <w:ind w:left="720" w:hanging="360"/>
      </w:pPr>
      <w:rPr>
        <w:rFonts w:ascii="Nunito" w:eastAsiaTheme="minorEastAsia" w:hAnsi="Nuni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66674079">
    <w:abstractNumId w:val="2"/>
  </w:num>
  <w:num w:numId="2" w16cid:durableId="985595974">
    <w:abstractNumId w:val="1"/>
  </w:num>
  <w:num w:numId="3" w16cid:durableId="914898202">
    <w:abstractNumId w:val="0"/>
  </w:num>
  <w:num w:numId="4" w16cid:durableId="1352030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1E1"/>
    <w:rsid w:val="00052A8C"/>
    <w:rsid w:val="001F4B2F"/>
    <w:rsid w:val="00450E07"/>
    <w:rsid w:val="005A6DC3"/>
    <w:rsid w:val="005B476E"/>
    <w:rsid w:val="00866459"/>
    <w:rsid w:val="00867BA0"/>
    <w:rsid w:val="008F66D6"/>
    <w:rsid w:val="009941E1"/>
    <w:rsid w:val="00C9423B"/>
    <w:rsid w:val="00E359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43BD7"/>
  <w15:docId w15:val="{2CD6C89C-67B1-4ACA-8105-19FD22DB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style>
  <w:style w:type="paragraph" w:styleId="Titre2">
    <w:name w:val="heading 2"/>
    <w:basedOn w:val="Normal"/>
    <w:next w:val="Normal"/>
    <w:link w:val="Titre2Car"/>
    <w:uiPriority w:val="9"/>
    <w:semiHidden/>
    <w:unhideWhenUsed/>
    <w:qFormat/>
    <w:rsid w:val="00C9423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p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paragraph" w:styleId="NormalWeb">
    <w:name w:val="Normal (Web)"/>
    <w:basedOn w:val="Normal"/>
    <w:pPr>
      <w:suppressAutoHyphens w:val="0"/>
      <w:spacing w:before="100" w:after="100" w:line="240" w:lineRule="auto"/>
      <w:textAlignment w:val="auto"/>
    </w:pPr>
    <w:rPr>
      <w:rFonts w:ascii="Times New Roman" w:eastAsia="Times New Roman" w:hAnsi="Times New Roman"/>
      <w:sz w:val="24"/>
      <w:szCs w:val="24"/>
      <w:lang w:eastAsia="fr-FR"/>
    </w:rPr>
  </w:style>
  <w:style w:type="character" w:customStyle="1" w:styleId="Titre2Car">
    <w:name w:val="Titre 2 Car"/>
    <w:basedOn w:val="Policepardfaut"/>
    <w:link w:val="Titre2"/>
    <w:uiPriority w:val="9"/>
    <w:semiHidden/>
    <w:rsid w:val="00C9423B"/>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35453">
      <w:bodyDiv w:val="1"/>
      <w:marLeft w:val="0"/>
      <w:marRight w:val="0"/>
      <w:marTop w:val="0"/>
      <w:marBottom w:val="0"/>
      <w:divBdr>
        <w:top w:val="none" w:sz="0" w:space="0" w:color="auto"/>
        <w:left w:val="none" w:sz="0" w:space="0" w:color="auto"/>
        <w:bottom w:val="none" w:sz="0" w:space="0" w:color="auto"/>
        <w:right w:val="none" w:sz="0" w:space="0" w:color="auto"/>
      </w:divBdr>
    </w:div>
    <w:div w:id="267583713">
      <w:bodyDiv w:val="1"/>
      <w:marLeft w:val="0"/>
      <w:marRight w:val="0"/>
      <w:marTop w:val="0"/>
      <w:marBottom w:val="0"/>
      <w:divBdr>
        <w:top w:val="none" w:sz="0" w:space="0" w:color="auto"/>
        <w:left w:val="none" w:sz="0" w:space="0" w:color="auto"/>
        <w:bottom w:val="none" w:sz="0" w:space="0" w:color="auto"/>
        <w:right w:val="none" w:sz="0" w:space="0" w:color="auto"/>
      </w:divBdr>
    </w:div>
    <w:div w:id="450049767">
      <w:bodyDiv w:val="1"/>
      <w:marLeft w:val="0"/>
      <w:marRight w:val="0"/>
      <w:marTop w:val="0"/>
      <w:marBottom w:val="0"/>
      <w:divBdr>
        <w:top w:val="none" w:sz="0" w:space="0" w:color="auto"/>
        <w:left w:val="none" w:sz="0" w:space="0" w:color="auto"/>
        <w:bottom w:val="none" w:sz="0" w:space="0" w:color="auto"/>
        <w:right w:val="none" w:sz="0" w:space="0" w:color="auto"/>
      </w:divBdr>
    </w:div>
    <w:div w:id="558443662">
      <w:bodyDiv w:val="1"/>
      <w:marLeft w:val="0"/>
      <w:marRight w:val="0"/>
      <w:marTop w:val="0"/>
      <w:marBottom w:val="0"/>
      <w:divBdr>
        <w:top w:val="none" w:sz="0" w:space="0" w:color="auto"/>
        <w:left w:val="none" w:sz="0" w:space="0" w:color="auto"/>
        <w:bottom w:val="none" w:sz="0" w:space="0" w:color="auto"/>
        <w:right w:val="none" w:sz="0" w:space="0" w:color="auto"/>
      </w:divBdr>
    </w:div>
    <w:div w:id="576748064">
      <w:bodyDiv w:val="1"/>
      <w:marLeft w:val="0"/>
      <w:marRight w:val="0"/>
      <w:marTop w:val="0"/>
      <w:marBottom w:val="0"/>
      <w:divBdr>
        <w:top w:val="none" w:sz="0" w:space="0" w:color="auto"/>
        <w:left w:val="none" w:sz="0" w:space="0" w:color="auto"/>
        <w:bottom w:val="none" w:sz="0" w:space="0" w:color="auto"/>
        <w:right w:val="none" w:sz="0" w:space="0" w:color="auto"/>
      </w:divBdr>
    </w:div>
    <w:div w:id="783311138">
      <w:bodyDiv w:val="1"/>
      <w:marLeft w:val="0"/>
      <w:marRight w:val="0"/>
      <w:marTop w:val="0"/>
      <w:marBottom w:val="0"/>
      <w:divBdr>
        <w:top w:val="none" w:sz="0" w:space="0" w:color="auto"/>
        <w:left w:val="none" w:sz="0" w:space="0" w:color="auto"/>
        <w:bottom w:val="none" w:sz="0" w:space="0" w:color="auto"/>
        <w:right w:val="none" w:sz="0" w:space="0" w:color="auto"/>
      </w:divBdr>
    </w:div>
    <w:div w:id="905528432">
      <w:bodyDiv w:val="1"/>
      <w:marLeft w:val="0"/>
      <w:marRight w:val="0"/>
      <w:marTop w:val="0"/>
      <w:marBottom w:val="0"/>
      <w:divBdr>
        <w:top w:val="none" w:sz="0" w:space="0" w:color="auto"/>
        <w:left w:val="none" w:sz="0" w:space="0" w:color="auto"/>
        <w:bottom w:val="none" w:sz="0" w:space="0" w:color="auto"/>
        <w:right w:val="none" w:sz="0" w:space="0" w:color="auto"/>
      </w:divBdr>
    </w:div>
    <w:div w:id="1363483055">
      <w:bodyDiv w:val="1"/>
      <w:marLeft w:val="0"/>
      <w:marRight w:val="0"/>
      <w:marTop w:val="0"/>
      <w:marBottom w:val="0"/>
      <w:divBdr>
        <w:top w:val="none" w:sz="0" w:space="0" w:color="auto"/>
        <w:left w:val="none" w:sz="0" w:space="0" w:color="auto"/>
        <w:bottom w:val="none" w:sz="0" w:space="0" w:color="auto"/>
        <w:right w:val="none" w:sz="0" w:space="0" w:color="auto"/>
      </w:divBdr>
    </w:div>
    <w:div w:id="1803451441">
      <w:bodyDiv w:val="1"/>
      <w:marLeft w:val="0"/>
      <w:marRight w:val="0"/>
      <w:marTop w:val="0"/>
      <w:marBottom w:val="0"/>
      <w:divBdr>
        <w:top w:val="none" w:sz="0" w:space="0" w:color="auto"/>
        <w:left w:val="none" w:sz="0" w:space="0" w:color="auto"/>
        <w:bottom w:val="none" w:sz="0" w:space="0" w:color="auto"/>
        <w:right w:val="none" w:sz="0" w:space="0" w:color="auto"/>
      </w:divBdr>
    </w:div>
    <w:div w:id="2056157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947</Words>
  <Characters>5214</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Kerviel</dc:creator>
  <dc:description/>
  <cp:lastModifiedBy>Carole Brochier</cp:lastModifiedBy>
  <cp:revision>5</cp:revision>
  <dcterms:created xsi:type="dcterms:W3CDTF">2026-10-06T12:41:00Z</dcterms:created>
  <dcterms:modified xsi:type="dcterms:W3CDTF">2026-10-08T13:24:00Z</dcterms:modified>
</cp:coreProperties>
</file>