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159" w14:textId="11B4F2F0" w:rsidR="00715F77" w:rsidRDefault="00715F77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361C394" w14:textId="24ECC023" w:rsidR="00715F77" w:rsidRPr="00C37A3D" w:rsidRDefault="00452959" w:rsidP="00452959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F78C92A" wp14:editId="6773E4E7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562100" cy="1437640"/>
            <wp:effectExtent l="0" t="0" r="0" b="0"/>
            <wp:wrapSquare wrapText="bothSides"/>
            <wp:docPr id="936477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D2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898F337" w14:textId="77777777" w:rsidR="00715F77" w:rsidRDefault="00715F77" w:rsidP="00715F77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6EB72E90" w14:textId="77777777" w:rsidR="00715F77" w:rsidRDefault="00715F77" w:rsidP="00293654">
      <w:pPr>
        <w:ind w:right="15"/>
        <w:jc w:val="right"/>
        <w:rPr>
          <w:rFonts w:ascii="TTE28E83E8t00" w:hAnsi="TTE28E83E8t00" w:cs="TTE28E83E8t00"/>
          <w:sz w:val="16"/>
          <w:szCs w:val="16"/>
        </w:rPr>
      </w:pPr>
    </w:p>
    <w:p w14:paraId="26A66836" w14:textId="77777777" w:rsidR="009C28CF" w:rsidRDefault="009C28CF" w:rsidP="009C28CF">
      <w:pPr>
        <w:autoSpaceDE w:val="0"/>
        <w:autoSpaceDN w:val="0"/>
        <w:adjustRightInd w:val="0"/>
        <w:spacing w:line="360" w:lineRule="auto"/>
        <w:ind w:left="1418" w:right="15" w:firstLine="709"/>
        <w:jc w:val="center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b/>
          <w:sz w:val="28"/>
          <w:szCs w:val="28"/>
          <w:u w:val="single"/>
        </w:rPr>
        <w:t xml:space="preserve">REVALORISATION DES AGENTS PUBLICS  </w:t>
      </w:r>
    </w:p>
    <w:p w14:paraId="04824340" w14:textId="5C5F95DF" w:rsidR="00715F77" w:rsidRPr="00AF166E" w:rsidRDefault="009C28CF" w:rsidP="009C28CF">
      <w:pPr>
        <w:autoSpaceDE w:val="0"/>
        <w:autoSpaceDN w:val="0"/>
        <w:adjustRightInd w:val="0"/>
        <w:spacing w:line="360" w:lineRule="auto"/>
        <w:ind w:right="15"/>
        <w:jc w:val="center"/>
        <w:rPr>
          <w:rFonts w:ascii="TTE28E83E8t00" w:hAnsi="TTE28E83E8t00" w:cs="TTE28E83E8t00"/>
          <w:b/>
          <w:sz w:val="28"/>
          <w:szCs w:val="28"/>
          <w:u w:val="single"/>
        </w:rPr>
      </w:pPr>
      <w:r w:rsidRPr="009C28CF">
        <w:rPr>
          <w:rFonts w:ascii="TTE28E83E8t00" w:hAnsi="TTE28E83E8t00" w:cs="TTE28E83E8t00"/>
          <w:b/>
          <w:sz w:val="28"/>
          <w:szCs w:val="28"/>
        </w:rPr>
        <w:t xml:space="preserve">    </w:t>
      </w:r>
      <w:r>
        <w:rPr>
          <w:rFonts w:ascii="TTE28E83E8t00" w:hAnsi="TTE28E83E8t00" w:cs="TTE28E83E8t00"/>
          <w:b/>
          <w:sz w:val="28"/>
          <w:szCs w:val="28"/>
          <w:u w:val="single"/>
        </w:rPr>
        <w:t xml:space="preserve"> DE LA PETITE ENFANCE « BONUS ATTRACTIVITÉ »</w:t>
      </w:r>
    </w:p>
    <w:p w14:paraId="145AA853" w14:textId="0787C558" w:rsidR="00715F77" w:rsidRDefault="00715F77" w:rsidP="00293654">
      <w:pPr>
        <w:autoSpaceDE w:val="0"/>
        <w:autoSpaceDN w:val="0"/>
        <w:adjustRightInd w:val="0"/>
        <w:spacing w:line="360" w:lineRule="auto"/>
        <w:ind w:left="5400" w:right="15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6A65FF71" w14:textId="77777777" w:rsidR="00F616A9" w:rsidRDefault="00F616A9" w:rsidP="005220A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1878"/>
      <w:bookmarkStart w:id="1" w:name="_Hlk130890668"/>
    </w:p>
    <w:p w14:paraId="056A88C3" w14:textId="4501A00D" w:rsidR="005220A8" w:rsidRPr="005220A8" w:rsidRDefault="005220A8" w:rsidP="005220A8">
      <w:pPr>
        <w:jc w:val="both"/>
        <w:rPr>
          <w:rFonts w:ascii="Arial" w:hAnsi="Arial" w:cs="Arial"/>
          <w:sz w:val="22"/>
          <w:szCs w:val="22"/>
        </w:rPr>
      </w:pPr>
      <w:r w:rsidRPr="005220A8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220A8">
        <w:rPr>
          <w:rFonts w:ascii="Arial" w:hAnsi="Arial" w:cs="Arial"/>
          <w:b/>
          <w:bCs/>
          <w:sz w:val="22"/>
          <w:szCs w:val="22"/>
        </w:rPr>
        <w:t> :</w:t>
      </w:r>
      <w:r w:rsidRPr="005220A8">
        <w:rPr>
          <w:rFonts w:ascii="Arial" w:hAnsi="Arial" w:cs="Arial"/>
          <w:sz w:val="22"/>
          <w:szCs w:val="22"/>
        </w:rPr>
        <w:tab/>
      </w:r>
    </w:p>
    <w:p w14:paraId="630D53DD" w14:textId="77777777" w:rsidR="005220A8" w:rsidRPr="009C28CF" w:rsidRDefault="005220A8" w:rsidP="005220A8">
      <w:pPr>
        <w:jc w:val="both"/>
        <w:rPr>
          <w:rFonts w:ascii="Arial" w:hAnsi="Arial" w:cs="Arial"/>
          <w:sz w:val="20"/>
          <w:szCs w:val="20"/>
        </w:rPr>
      </w:pPr>
    </w:p>
    <w:p w14:paraId="69890BA4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Code Général des Collectivités Territoriales ;</w:t>
      </w:r>
    </w:p>
    <w:p w14:paraId="4950805B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Code Général de la Fonction Publique, et notamment L. 712-1 et L. 714-4 à L. 714-13 ;</w:t>
      </w:r>
    </w:p>
    <w:p w14:paraId="60CB36A6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Code de l’Action Social et des Familles, et notamment son article D. 423-9 ;</w:t>
      </w:r>
    </w:p>
    <w:p w14:paraId="62C869DC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décret n° 91-875 du 6 septembre 1991 modifié pris pour l’application du premier alinéa de l’article 88 de la loi 84-53 du 26 janvier 1984 portant dispositions statutaires relatives à la fonction publique territoriale ;</w:t>
      </w:r>
    </w:p>
    <w:p w14:paraId="2768FDD6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décret n° 2014-513 modifié du 20 mai 2014 portant création du régime Indemnitaire tenant compte des Fonctions Sujétions Expertise et de l’Engagement Professionnel (RIFSEEP) dans la Fonction Publique d’Etat ;</w:t>
      </w:r>
    </w:p>
    <w:p w14:paraId="59E7C852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décret n° 2014-1526 du 16 décembre 2014 relatif à l’appréciation de la valeur professionnelle des fonctionnaires territoriaux ;</w:t>
      </w:r>
    </w:p>
    <w:p w14:paraId="1E10F1AA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le décret n° 2016-1916 du 27 décembre 2016 modifiant diverses dispositions de nature indemnitaire et le décret n° 2014-513 du 20 mai 2014 portant création d'un régime indemnitaire tenant compte des fonctions, des sujétions, de l'expertise et de l'engagement professionnel dans la fonction publique de l'Etat ;</w:t>
      </w:r>
    </w:p>
    <w:p w14:paraId="0F357D77" w14:textId="77777777" w:rsidR="009C28CF" w:rsidRPr="009C28CF" w:rsidRDefault="009C28CF" w:rsidP="009C28CF">
      <w:pPr>
        <w:spacing w:line="276" w:lineRule="auto"/>
        <w:jc w:val="both"/>
        <w:rPr>
          <w:rFonts w:ascii="Nunito" w:hAnsi="Nunito" w:cs="Arial"/>
          <w:sz w:val="16"/>
          <w:szCs w:val="16"/>
        </w:rPr>
      </w:pPr>
      <w:r w:rsidRPr="009C28CF">
        <w:rPr>
          <w:rFonts w:ascii="Nunito" w:hAnsi="Nunito" w:cs="Arial"/>
          <w:sz w:val="16"/>
          <w:szCs w:val="16"/>
        </w:rPr>
        <w:t>Vu l’arrêté du 27 décembre 2016 pris en application de l'article 7 du décret n° 2014-513 du 20 mai 2014 portant création du régime indemnitaire tenant compte des fonctions, des sujétions, de l'expertise et de l'engagement professionnel dans la fonction publique de l'Etat ;</w:t>
      </w:r>
    </w:p>
    <w:p w14:paraId="3E6678E0" w14:textId="77777777" w:rsidR="009C28CF" w:rsidRPr="009C28CF" w:rsidRDefault="009C28CF" w:rsidP="009C28CF">
      <w:pPr>
        <w:spacing w:line="276" w:lineRule="auto"/>
        <w:rPr>
          <w:rFonts w:ascii="Arial" w:hAnsi="Arial" w:cs="Arial"/>
          <w:sz w:val="16"/>
          <w:szCs w:val="16"/>
        </w:rPr>
      </w:pPr>
      <w:r w:rsidRPr="009C28CF">
        <w:rPr>
          <w:rFonts w:ascii="Arial" w:hAnsi="Arial" w:cs="Arial"/>
          <w:sz w:val="16"/>
          <w:szCs w:val="16"/>
        </w:rPr>
        <w:t>Vu la circulaire n° C 2024-096 du 9 mai 2024 de la Caisse Nationale d’Allocations Familiales (CNAF) ;</w:t>
      </w:r>
    </w:p>
    <w:p w14:paraId="001B03A3" w14:textId="77777777" w:rsidR="009C28CF" w:rsidRDefault="009C28CF" w:rsidP="009C28CF">
      <w:pPr>
        <w:spacing w:line="276" w:lineRule="auto"/>
        <w:rPr>
          <w:rFonts w:ascii="Arial" w:hAnsi="Arial" w:cs="Arial"/>
          <w:sz w:val="18"/>
          <w:szCs w:val="18"/>
        </w:rPr>
      </w:pPr>
    </w:p>
    <w:p w14:paraId="7E658E4A" w14:textId="10AAB629" w:rsidR="002E4F69" w:rsidRPr="005220A8" w:rsidRDefault="002E4F69" w:rsidP="009C28C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03F289" wp14:editId="60CFAA3F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DF0B5" w14:textId="77777777" w:rsidR="00BD1644" w:rsidRDefault="00BD1644" w:rsidP="00715F77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0DF8C73C" w14:textId="77777777" w:rsidR="009F12D8" w:rsidRDefault="00BD1644" w:rsidP="00715F77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7602CAA6" w14:textId="1802B9A4" w:rsidR="009F12D8" w:rsidRDefault="000110E9" w:rsidP="00715F77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3EB80CE5" w14:textId="7429FA03" w:rsidR="00BD1644" w:rsidRDefault="009F12D8" w:rsidP="00715F77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</w:t>
                            </w:r>
                            <w:r w:rsidR="00BD1644"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3F2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1.45pt;width:232.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CLzwGf3gAAAAoBAAAPAAAAAAAAAAAAAAAAADcEAABkcnMvZG93bnJldi54bWxQSwUGAAAA&#10;AAQABADzAAAAQgUAAAAA&#10;" filled="f" stroked="f">
                <v:textbox>
                  <w:txbxContent>
                    <w:p w14:paraId="326DF0B5" w14:textId="77777777" w:rsidR="00BD1644" w:rsidRDefault="00BD1644" w:rsidP="00715F77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0DF8C73C" w14:textId="77777777" w:rsidR="009F12D8" w:rsidRDefault="00BD1644" w:rsidP="00715F77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7602CAA6" w14:textId="1802B9A4" w:rsidR="009F12D8" w:rsidRDefault="000110E9" w:rsidP="00715F77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3EB80CE5" w14:textId="7429FA03" w:rsidR="00BD1644" w:rsidRDefault="009F12D8" w:rsidP="00715F77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</w:t>
                      </w:r>
                      <w:r w:rsidR="00BD1644"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 w14:paraId="74F822DC" w14:textId="3AB73C06" w:rsidR="00715F77" w:rsidRPr="0010511B" w:rsidRDefault="009F12D8" w:rsidP="00293654">
      <w:pPr>
        <w:tabs>
          <w:tab w:val="left" w:pos="5040"/>
        </w:tabs>
        <w:autoSpaceDE w:val="0"/>
        <w:autoSpaceDN w:val="0"/>
        <w:adjustRightInd w:val="0"/>
        <w:ind w:left="5400" w:right="15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3DB0" wp14:editId="2286935D">
                <wp:simplePos x="0" y="0"/>
                <wp:positionH relativeFrom="column">
                  <wp:posOffset>2788920</wp:posOffset>
                </wp:positionH>
                <wp:positionV relativeFrom="paragraph">
                  <wp:posOffset>225425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8CD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19.6pt;margin-top:17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JKMa2TeAAAACQEAAA8AAAAAAAAAAAAAAAAAgQQAAGRycy9k&#10;b3ducmV2LnhtbFBLBQYAAAAABAAEAPMAAACMBQAAAAA=&#10;" filled="f"/>
            </w:pict>
          </mc:Fallback>
        </mc:AlternateConten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6E5E404A" w14:textId="77777777" w:rsidR="00715F77" w:rsidRPr="00543B3A" w:rsidRDefault="00715F77" w:rsidP="00293654">
      <w:pPr>
        <w:autoSpaceDE w:val="0"/>
        <w:autoSpaceDN w:val="0"/>
        <w:adjustRightInd w:val="0"/>
        <w:ind w:right="15"/>
        <w:jc w:val="center"/>
        <w:rPr>
          <w:rFonts w:ascii="Verdana-Bold" w:hAnsi="Verdana-Bold" w:cs="Verdana-Bold"/>
          <w:b/>
          <w:bCs/>
          <w:sz w:val="8"/>
          <w:szCs w:val="8"/>
          <w:u w:val="single"/>
        </w:rPr>
      </w:pPr>
    </w:p>
    <w:p w14:paraId="4DC792D5" w14:textId="77777777" w:rsidR="002120D5" w:rsidRPr="002120D5" w:rsidRDefault="002120D5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14"/>
          <w:szCs w:val="14"/>
        </w:rPr>
      </w:pPr>
    </w:p>
    <w:p w14:paraId="7C58DD60" w14:textId="77777777" w:rsidR="001E6910" w:rsidRPr="00694999" w:rsidRDefault="001E6910" w:rsidP="00293654">
      <w:pPr>
        <w:autoSpaceDE w:val="0"/>
        <w:autoSpaceDN w:val="0"/>
        <w:adjustRightInd w:val="0"/>
        <w:ind w:right="15"/>
        <w:jc w:val="both"/>
        <w:rPr>
          <w:rFonts w:ascii="ArialMT" w:hAnsi="ArialMT" w:cs="ArialMT"/>
          <w:sz w:val="8"/>
          <w:szCs w:val="8"/>
          <w:u w:val="single"/>
        </w:rPr>
      </w:pPr>
    </w:p>
    <w:p w14:paraId="763D4DEA" w14:textId="39F8B9D0" w:rsidR="001F3A35" w:rsidRPr="00C265F7" w:rsidRDefault="001F3A35" w:rsidP="00293654">
      <w:pPr>
        <w:tabs>
          <w:tab w:val="left" w:pos="851"/>
          <w:tab w:val="left" w:leader="dot" w:pos="3402"/>
          <w:tab w:val="left" w:pos="3686"/>
          <w:tab w:val="left" w:leader="dot" w:pos="7088"/>
          <w:tab w:val="left" w:pos="7230"/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b/>
          <w:sz w:val="20"/>
          <w:szCs w:val="18"/>
        </w:rPr>
        <w:t>Nombres d’agents </w:t>
      </w:r>
      <w:r w:rsidR="009C28CF">
        <w:rPr>
          <w:rFonts w:ascii="ArialMT" w:hAnsi="ArialMT" w:cs="ArialMT"/>
          <w:b/>
          <w:sz w:val="20"/>
          <w:szCs w:val="18"/>
        </w:rPr>
        <w:t xml:space="preserve">éligibles </w:t>
      </w:r>
      <w:r w:rsidRPr="00C265F7">
        <w:rPr>
          <w:rFonts w:ascii="ArialMT" w:hAnsi="ArialMT" w:cs="ArialMT"/>
          <w:b/>
          <w:sz w:val="20"/>
          <w:szCs w:val="18"/>
        </w:rPr>
        <w:t>:</w:t>
      </w:r>
    </w:p>
    <w:p w14:paraId="28E30B43" w14:textId="77777777" w:rsidR="00096045" w:rsidRPr="003D49BF" w:rsidRDefault="001F3A35" w:rsidP="00293654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Titulaires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Stagiaires : </w:t>
      </w:r>
      <w:r w:rsidRP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ab/>
        <w:t xml:space="preserve">Contractuels de droit public : </w:t>
      </w:r>
      <w:r w:rsidRPr="00C265F7">
        <w:rPr>
          <w:rFonts w:ascii="ArialMT" w:hAnsi="ArialMT" w:cs="ArialMT"/>
          <w:sz w:val="20"/>
          <w:szCs w:val="18"/>
        </w:rPr>
        <w:tab/>
      </w:r>
    </w:p>
    <w:p w14:paraId="2933D7F1" w14:textId="77777777" w:rsidR="00096045" w:rsidRPr="00C265F7" w:rsidRDefault="00096045" w:rsidP="00293654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 w:line="360" w:lineRule="auto"/>
        <w:ind w:right="15"/>
        <w:rPr>
          <w:rFonts w:ascii="ArialMT" w:hAnsi="ArialMT" w:cs="ArialMT"/>
          <w:b/>
          <w:sz w:val="20"/>
          <w:szCs w:val="18"/>
          <w:u w:val="single"/>
        </w:rPr>
      </w:pPr>
      <w:r w:rsidRPr="00C265F7">
        <w:rPr>
          <w:rFonts w:ascii="ArialMT" w:hAnsi="ArialMT" w:cs="ArialMT"/>
          <w:b/>
          <w:sz w:val="20"/>
          <w:szCs w:val="18"/>
          <w:u w:val="single"/>
        </w:rPr>
        <w:t>Documents de gestion de personnel obligatoires établis dans la collectivité</w:t>
      </w:r>
      <w:r w:rsidRPr="00C265F7">
        <w:rPr>
          <w:rFonts w:ascii="ArialMT" w:hAnsi="ArialMT" w:cs="ArialMT"/>
          <w:b/>
          <w:sz w:val="20"/>
          <w:szCs w:val="18"/>
        </w:rPr>
        <w:t> :</w:t>
      </w:r>
      <w:r w:rsidRPr="00C265F7">
        <w:rPr>
          <w:rFonts w:ascii="ArialMT" w:hAnsi="ArialMT" w:cs="ArialMT"/>
          <w:b/>
          <w:sz w:val="20"/>
          <w:szCs w:val="18"/>
          <w:u w:val="single"/>
        </w:rPr>
        <w:t xml:space="preserve"> </w:t>
      </w:r>
    </w:p>
    <w:p w14:paraId="44F000C8" w14:textId="4E3B3F76" w:rsidR="00096045" w:rsidRPr="00C265F7" w:rsidRDefault="00096045" w:rsidP="00293654">
      <w:pPr>
        <w:tabs>
          <w:tab w:val="left" w:pos="1985"/>
          <w:tab w:val="left" w:pos="2410"/>
          <w:tab w:val="left" w:pos="2694"/>
          <w:tab w:val="left" w:pos="6521"/>
          <w:tab w:val="left" w:pos="6663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Tableau des effectifs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b/>
          <w:sz w:val="20"/>
          <w:szCs w:val="18"/>
        </w:rPr>
        <w:t>Organigramme anonym</w:t>
      </w:r>
      <w:r w:rsidR="003C5A3F">
        <w:rPr>
          <w:rFonts w:ascii="ArialMT" w:hAnsi="ArialMT" w:cs="ArialMT"/>
          <w:b/>
          <w:sz w:val="20"/>
          <w:szCs w:val="18"/>
        </w:rPr>
        <w:t>isé</w:t>
      </w:r>
      <w:r w:rsidRPr="00C265F7">
        <w:rPr>
          <w:rFonts w:ascii="ArialMT" w:hAnsi="ArialMT" w:cs="ArialMT"/>
          <w:b/>
          <w:sz w:val="20"/>
          <w:szCs w:val="18"/>
        </w:rPr>
        <w:t xml:space="preserve"> avec fonctions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3C5A3F">
        <w:rPr>
          <w:rFonts w:ascii="ArialMT" w:hAnsi="ArialMT" w:cs="ArialMT"/>
          <w:sz w:val="20"/>
          <w:szCs w:val="18"/>
        </w:rPr>
        <w:t xml:space="preserve">  </w:t>
      </w:r>
      <w:r w:rsidRPr="00C265F7">
        <w:rPr>
          <w:rFonts w:ascii="ArialMT" w:hAnsi="ArialMT" w:cs="ArialMT"/>
          <w:b/>
          <w:i/>
          <w:sz w:val="20"/>
          <w:szCs w:val="18"/>
        </w:rPr>
        <w:t>(à joindre obligatoirement)</w:t>
      </w:r>
    </w:p>
    <w:p w14:paraId="465AD664" w14:textId="15FD3589" w:rsidR="00096045" w:rsidRDefault="00096045" w:rsidP="00293654">
      <w:pPr>
        <w:tabs>
          <w:tab w:val="left" w:pos="1560"/>
          <w:tab w:val="left" w:pos="1843"/>
          <w:tab w:val="left" w:pos="4253"/>
          <w:tab w:val="left" w:leader="dot" w:pos="5529"/>
          <w:tab w:val="left" w:pos="5670"/>
          <w:tab w:val="left" w:pos="9781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18"/>
          <w:szCs w:val="18"/>
        </w:rPr>
      </w:pPr>
      <w:r w:rsidRPr="00C265F7">
        <w:rPr>
          <w:rFonts w:ascii="ArialMT" w:hAnsi="ArialMT" w:cs="ArialMT"/>
          <w:sz w:val="20"/>
          <w:szCs w:val="18"/>
        </w:rPr>
        <w:t xml:space="preserve">Fiches de poste </w:t>
      </w:r>
      <w:r w:rsidR="00C265F7">
        <w:rPr>
          <w:rFonts w:ascii="ArialMT" w:hAnsi="ArialMT" w:cs="ArialMT"/>
          <w:sz w:val="20"/>
          <w:szCs w:val="18"/>
        </w:rPr>
        <w:tab/>
      </w:r>
      <w:r w:rsidR="00C265F7" w:rsidRPr="00C265F7">
        <w:rPr>
          <w:rFonts w:ascii="ArialMT" w:hAnsi="ArialMT" w:cs="ArialMT"/>
          <w:sz w:val="18"/>
          <w:szCs w:val="18"/>
        </w:rPr>
        <w:sym w:font="Webdings" w:char="F063"/>
      </w:r>
      <w:r w:rsidR="00C265F7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i/>
          <w:sz w:val="20"/>
          <w:szCs w:val="18"/>
        </w:rPr>
        <w:t>(joindre un exemple)</w:t>
      </w:r>
      <w:r w:rsidRPr="00C265F7">
        <w:rPr>
          <w:rFonts w:ascii="ArialMT" w:hAnsi="ArialMT" w:cs="ArialMT"/>
          <w:sz w:val="20"/>
          <w:szCs w:val="18"/>
        </w:rPr>
        <w:t xml:space="preserve"> </w:t>
      </w:r>
      <w:r w:rsidR="00C265F7">
        <w:rPr>
          <w:rFonts w:ascii="ArialMT" w:hAnsi="ArialMT" w:cs="ArialMT"/>
          <w:sz w:val="20"/>
          <w:szCs w:val="18"/>
        </w:rPr>
        <w:tab/>
      </w:r>
    </w:p>
    <w:p w14:paraId="25DF9D16" w14:textId="77777777" w:rsidR="003D49BF" w:rsidRPr="00C265F7" w:rsidRDefault="003D49BF" w:rsidP="00293654">
      <w:pPr>
        <w:tabs>
          <w:tab w:val="left" w:pos="1560"/>
          <w:tab w:val="left" w:pos="1843"/>
          <w:tab w:val="left" w:pos="4253"/>
          <w:tab w:val="left" w:leader="dot" w:pos="5529"/>
          <w:tab w:val="left" w:pos="5670"/>
          <w:tab w:val="left" w:pos="9781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</w:p>
    <w:p w14:paraId="6B370091" w14:textId="0015ABED" w:rsidR="00096045" w:rsidRDefault="00096045" w:rsidP="00293654">
      <w:pPr>
        <w:tabs>
          <w:tab w:val="left" w:pos="3969"/>
          <w:tab w:val="left" w:leader="dot" w:pos="4536"/>
          <w:tab w:val="left" w:leader="dot" w:pos="5245"/>
          <w:tab w:val="left" w:leader="dot" w:pos="5954"/>
          <w:tab w:val="left" w:pos="6096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 w:rsidRPr="003D49BF">
        <w:rPr>
          <w:rFonts w:ascii="ArialMT" w:hAnsi="ArialMT" w:cs="ArialMT"/>
          <w:b/>
          <w:sz w:val="20"/>
          <w:szCs w:val="18"/>
          <w:u w:val="single"/>
        </w:rPr>
        <w:t xml:space="preserve">Mise en œuvre </w:t>
      </w:r>
      <w:r w:rsidR="009C28CF">
        <w:rPr>
          <w:rFonts w:ascii="ArialMT" w:hAnsi="ArialMT" w:cs="ArialMT"/>
          <w:b/>
          <w:sz w:val="20"/>
          <w:szCs w:val="18"/>
          <w:u w:val="single"/>
        </w:rPr>
        <w:t xml:space="preserve">du bonus </w:t>
      </w:r>
      <w:proofErr w:type="gramStart"/>
      <w:r w:rsidR="009C28CF">
        <w:rPr>
          <w:rFonts w:ascii="ArialMT" w:hAnsi="ArialMT" w:cs="ArialMT"/>
          <w:b/>
          <w:sz w:val="20"/>
          <w:szCs w:val="18"/>
          <w:u w:val="single"/>
        </w:rPr>
        <w:t xml:space="preserve">attractivité </w:t>
      </w:r>
      <w:r w:rsidRPr="003D49BF">
        <w:rPr>
          <w:rFonts w:ascii="ArialMT" w:hAnsi="ArialMT" w:cs="ArialMT"/>
          <w:b/>
          <w:sz w:val="20"/>
          <w:szCs w:val="18"/>
        </w:rPr>
        <w:t> :</w:t>
      </w:r>
      <w:proofErr w:type="gramEnd"/>
      <w:r w:rsidRPr="00C265F7">
        <w:rPr>
          <w:rFonts w:ascii="ArialMT" w:hAnsi="ArialMT" w:cs="ArialMT"/>
          <w:sz w:val="20"/>
          <w:szCs w:val="18"/>
        </w:rPr>
        <w:t xml:space="preserve"> A compter du </w:t>
      </w:r>
      <w:r w:rsidRPr="00C265F7">
        <w:rPr>
          <w:rFonts w:ascii="ArialMT" w:hAnsi="ArialMT" w:cs="ArialMT"/>
          <w:sz w:val="20"/>
          <w:szCs w:val="18"/>
        </w:rPr>
        <w:tab/>
      </w:r>
      <w:r w:rsidR="003D49BF">
        <w:rPr>
          <w:rFonts w:ascii="ArialMT" w:hAnsi="ArialMT" w:cs="ArialMT"/>
          <w:sz w:val="20"/>
          <w:szCs w:val="18"/>
        </w:rPr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/ </w:t>
      </w:r>
      <w:r w:rsidR="003D49BF">
        <w:rPr>
          <w:rFonts w:ascii="ArialMT" w:hAnsi="ArialMT" w:cs="ArialMT"/>
          <w:sz w:val="20"/>
          <w:szCs w:val="18"/>
        </w:rPr>
        <w:tab/>
        <w:t xml:space="preserve"> </w:t>
      </w:r>
      <w:r w:rsidR="003D49BF">
        <w:rPr>
          <w:rFonts w:ascii="ArialMT" w:hAnsi="ArialMT" w:cs="ArialMT"/>
          <w:sz w:val="20"/>
          <w:szCs w:val="18"/>
        </w:rPr>
        <w:tab/>
      </w:r>
      <w:r w:rsidRPr="00C265F7">
        <w:rPr>
          <w:rFonts w:ascii="ArialMT" w:hAnsi="ArialMT" w:cs="ArialMT"/>
          <w:sz w:val="20"/>
          <w:szCs w:val="18"/>
        </w:rPr>
        <w:t>(</w:t>
      </w:r>
      <w:r w:rsidRPr="00F92A96">
        <w:rPr>
          <w:rFonts w:ascii="ArialMT" w:hAnsi="ArialMT" w:cs="ArialMT"/>
          <w:b/>
          <w:sz w:val="20"/>
          <w:szCs w:val="18"/>
          <w:highlight w:val="yellow"/>
          <w:u w:val="single"/>
        </w:rPr>
        <w:t>Après</w:t>
      </w:r>
      <w:r w:rsidRPr="00F92A96">
        <w:rPr>
          <w:rFonts w:ascii="ArialMT" w:hAnsi="ArialMT" w:cs="ArialMT"/>
          <w:sz w:val="20"/>
          <w:szCs w:val="18"/>
          <w:highlight w:val="yellow"/>
        </w:rPr>
        <w:t xml:space="preserve"> la saisine du C</w:t>
      </w:r>
      <w:r w:rsidR="007208C0">
        <w:rPr>
          <w:rFonts w:ascii="ArialMT" w:hAnsi="ArialMT" w:cs="ArialMT"/>
          <w:sz w:val="20"/>
          <w:szCs w:val="18"/>
          <w:highlight w:val="yellow"/>
        </w:rPr>
        <w:t>S</w:t>
      </w:r>
      <w:r w:rsidRPr="00F92A96">
        <w:rPr>
          <w:rFonts w:ascii="ArialMT" w:hAnsi="ArialMT" w:cs="ArialMT"/>
          <w:sz w:val="20"/>
          <w:szCs w:val="18"/>
          <w:highlight w:val="yellow"/>
        </w:rPr>
        <w:t>T et la délibération</w:t>
      </w:r>
      <w:r w:rsidRPr="00C265F7">
        <w:rPr>
          <w:rFonts w:ascii="ArialMT" w:hAnsi="ArialMT" w:cs="ArialMT"/>
          <w:sz w:val="20"/>
          <w:szCs w:val="18"/>
        </w:rPr>
        <w:t>)</w:t>
      </w:r>
    </w:p>
    <w:p w14:paraId="0F91041F" w14:textId="01C5932E" w:rsidR="009C28CF" w:rsidRPr="009C28CF" w:rsidRDefault="009C28CF" w:rsidP="009C28CF">
      <w:pPr>
        <w:tabs>
          <w:tab w:val="left" w:pos="851"/>
          <w:tab w:val="left" w:leader="dot" w:pos="2410"/>
          <w:tab w:val="left" w:pos="2552"/>
          <w:tab w:val="left" w:leader="dot" w:pos="5529"/>
          <w:tab w:val="left" w:pos="5670"/>
          <w:tab w:val="left" w:leader="dot" w:pos="9639"/>
        </w:tabs>
        <w:autoSpaceDE w:val="0"/>
        <w:autoSpaceDN w:val="0"/>
        <w:adjustRightInd w:val="0"/>
        <w:spacing w:after="120"/>
        <w:ind w:right="15"/>
        <w:jc w:val="center"/>
        <w:rPr>
          <w:rFonts w:ascii="ArialMT" w:hAnsi="ArialMT" w:cs="ArialMT"/>
          <w:b/>
          <w:bCs/>
          <w:sz w:val="18"/>
          <w:szCs w:val="16"/>
          <w:u w:val="single"/>
        </w:rPr>
      </w:pPr>
      <w:r w:rsidRPr="009C28CF">
        <w:rPr>
          <w:rFonts w:ascii="ArialMT" w:hAnsi="ArialMT" w:cs="ArialMT"/>
          <w:b/>
          <w:bCs/>
          <w:sz w:val="18"/>
          <w:szCs w:val="16"/>
          <w:u w:val="single"/>
        </w:rPr>
        <w:t>LES MODALITES DE MISE EN ŒUVRE DOIVENT ETRE DEFINIES PRECISEMENT PAR LA DELIBERATION (joindre le projet)</w:t>
      </w:r>
    </w:p>
    <w:p w14:paraId="7FC5B675" w14:textId="696D0DD8" w:rsidR="00276A90" w:rsidRDefault="007919F4" w:rsidP="00F616A9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2" w:name="_Hlk198036055"/>
      <w:bookmarkStart w:id="3" w:name="_Hlk198037717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="00276A90"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 w:rsidR="00276A90">
        <w:rPr>
          <w:rFonts w:ascii="ArialMT" w:hAnsi="ArialMT" w:cs="ArialMT"/>
          <w:sz w:val="20"/>
          <w:szCs w:val="18"/>
        </w:rPr>
        <w:tab/>
      </w:r>
    </w:p>
    <w:p w14:paraId="790FE754" w14:textId="722A7DE5" w:rsidR="00276A90" w:rsidRDefault="00276A90" w:rsidP="00F616A9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433A25FE" w14:textId="28D069BA" w:rsidR="00276A90" w:rsidRPr="00276A90" w:rsidRDefault="00276A90" w:rsidP="00276A90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2"/>
    <w:p w14:paraId="57BA0F50" w14:textId="6FBBD908" w:rsidR="00A64A7F" w:rsidRDefault="00A64A7F" w:rsidP="0015255B">
      <w:pPr>
        <w:tabs>
          <w:tab w:val="left" w:leader="dot" w:pos="10065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</w:p>
    <w:p w14:paraId="1E4FF58A" w14:textId="77777777" w:rsidR="00A64A7F" w:rsidRPr="003A20E8" w:rsidRDefault="00A64A7F" w:rsidP="00A64A7F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 xml:space="preserve"> SIGNATURE DE L’AUTORITE TERRITORIALE</w:t>
      </w:r>
    </w:p>
    <w:p w14:paraId="7C8B83E0" w14:textId="77777777" w:rsidR="00A64A7F" w:rsidRPr="003A20E8" w:rsidRDefault="00A64A7F" w:rsidP="00A64A7F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E65E" wp14:editId="5FF46564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8255" r="5715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030A" w14:textId="77777777" w:rsidR="00A64A7F" w:rsidRDefault="00A64A7F" w:rsidP="00A64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E65E" id="Text Box 5" o:spid="_x0000_s1027" type="#_x0000_t202" style="position:absolute;margin-left:297pt;margin-top:5.6pt;width:205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7622030A" w14:textId="77777777" w:rsidR="00A64A7F" w:rsidRDefault="00A64A7F" w:rsidP="00A64A7F"/>
                  </w:txbxContent>
                </v:textbox>
              </v:shape>
            </w:pict>
          </mc:Fallback>
        </mc:AlternateContent>
      </w:r>
    </w:p>
    <w:p w14:paraId="0F4F12ED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 xml:space="preserve">Fait 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à  (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lieu) : 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…………………………………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…….….…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………</w:t>
      </w:r>
    </w:p>
    <w:p w14:paraId="6795CCF6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proofErr w:type="gramStart"/>
      <w:r w:rsidRPr="003A20E8">
        <w:rPr>
          <w:rFonts w:ascii="Century Gothic" w:hAnsi="Century Gothic"/>
          <w:i/>
          <w:sz w:val="16"/>
          <w:szCs w:val="16"/>
        </w:rPr>
        <w:t>Le  (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date) : ……/……/……………</w:t>
      </w:r>
    </w:p>
    <w:p w14:paraId="78E4E26A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……</w:t>
      </w:r>
      <w:proofErr w:type="gramStart"/>
      <w:r w:rsidRPr="003A20E8">
        <w:rPr>
          <w:rFonts w:ascii="Century Gothic" w:hAnsi="Century Gothic"/>
          <w:i/>
          <w:sz w:val="16"/>
          <w:szCs w:val="16"/>
        </w:rPr>
        <w:t>…….</w:t>
      </w:r>
      <w:proofErr w:type="gramEnd"/>
      <w:r w:rsidRPr="003A20E8">
        <w:rPr>
          <w:rFonts w:ascii="Century Gothic" w:hAnsi="Century Gothic"/>
          <w:i/>
          <w:sz w:val="16"/>
          <w:szCs w:val="16"/>
        </w:rPr>
        <w:t>…....</w:t>
      </w:r>
    </w:p>
    <w:p w14:paraId="7FCEEFAB" w14:textId="77777777" w:rsidR="00A64A7F" w:rsidRPr="003A20E8" w:rsidRDefault="00A64A7F" w:rsidP="00A64A7F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A76BF" wp14:editId="3DE29C4C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41605" r="47625" b="14414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781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40CD7A5E" w14:textId="77777777" w:rsidR="00A64A7F" w:rsidRPr="003A20E8" w:rsidRDefault="00A64A7F" w:rsidP="00A64A7F">
      <w:pPr>
        <w:rPr>
          <w:rFonts w:ascii="TTE28E9B48t00" w:hAnsi="TTE28E9B48t00" w:cs="TTE28E9B48t00"/>
          <w:b/>
          <w:sz w:val="16"/>
          <w:szCs w:val="16"/>
        </w:rPr>
      </w:pPr>
    </w:p>
    <w:bookmarkEnd w:id="3"/>
    <w:p w14:paraId="594AF7D4" w14:textId="77777777" w:rsidR="00D32169" w:rsidRDefault="00D32169" w:rsidP="001E6910">
      <w:pPr>
        <w:autoSpaceDE w:val="0"/>
        <w:autoSpaceDN w:val="0"/>
        <w:adjustRightInd w:val="0"/>
        <w:rPr>
          <w:rFonts w:ascii="Arial-BoldMT" w:hAnsi="Arial-BoldMT" w:cs="Arial-BoldMT"/>
          <w:bCs/>
          <w:sz w:val="12"/>
          <w:szCs w:val="12"/>
        </w:rPr>
      </w:pPr>
    </w:p>
    <w:sectPr w:rsidR="00D32169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22A5" w14:textId="77777777" w:rsidR="00BD1644" w:rsidRDefault="00BD1644" w:rsidP="007227D4">
      <w:r>
        <w:separator/>
      </w:r>
    </w:p>
  </w:endnote>
  <w:endnote w:type="continuationSeparator" w:id="0">
    <w:p w14:paraId="03F85C9B" w14:textId="77777777" w:rsidR="00BD1644" w:rsidRDefault="00BD1644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2C67" w14:textId="77777777" w:rsidR="00BD1644" w:rsidRDefault="00BD1644" w:rsidP="007227D4">
      <w:r>
        <w:separator/>
      </w:r>
    </w:p>
  </w:footnote>
  <w:footnote w:type="continuationSeparator" w:id="0">
    <w:p w14:paraId="43C7C8B8" w14:textId="77777777" w:rsidR="00BD1644" w:rsidRDefault="00BD1644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5FF"/>
    <w:multiLevelType w:val="hybridMultilevel"/>
    <w:tmpl w:val="4BB2487A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65A1E"/>
    <w:multiLevelType w:val="hybridMultilevel"/>
    <w:tmpl w:val="0284C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99322">
    <w:abstractNumId w:val="0"/>
  </w:num>
  <w:num w:numId="2" w16cid:durableId="60754231">
    <w:abstractNumId w:val="2"/>
  </w:num>
  <w:num w:numId="3" w16cid:durableId="110980771">
    <w:abstractNumId w:val="5"/>
  </w:num>
  <w:num w:numId="4" w16cid:durableId="79836332">
    <w:abstractNumId w:val="1"/>
  </w:num>
  <w:num w:numId="5" w16cid:durableId="378942858">
    <w:abstractNumId w:val="3"/>
  </w:num>
  <w:num w:numId="6" w16cid:durableId="110141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910"/>
    <w:rsid w:val="000110E9"/>
    <w:rsid w:val="00016900"/>
    <w:rsid w:val="000274D8"/>
    <w:rsid w:val="00037E9B"/>
    <w:rsid w:val="00066953"/>
    <w:rsid w:val="00096045"/>
    <w:rsid w:val="0010511B"/>
    <w:rsid w:val="00106B9B"/>
    <w:rsid w:val="0015255B"/>
    <w:rsid w:val="001B2A13"/>
    <w:rsid w:val="001E6910"/>
    <w:rsid w:val="001F1A6A"/>
    <w:rsid w:val="001F3A35"/>
    <w:rsid w:val="002120D5"/>
    <w:rsid w:val="002529FC"/>
    <w:rsid w:val="00272ED5"/>
    <w:rsid w:val="002758B9"/>
    <w:rsid w:val="00276A90"/>
    <w:rsid w:val="00293654"/>
    <w:rsid w:val="002A4334"/>
    <w:rsid w:val="002C49A8"/>
    <w:rsid w:val="002E4F69"/>
    <w:rsid w:val="00325DF7"/>
    <w:rsid w:val="0034656F"/>
    <w:rsid w:val="003555D4"/>
    <w:rsid w:val="003A20E8"/>
    <w:rsid w:val="003C5A3F"/>
    <w:rsid w:val="003D188D"/>
    <w:rsid w:val="003D49BF"/>
    <w:rsid w:val="003E4F2B"/>
    <w:rsid w:val="003E5C30"/>
    <w:rsid w:val="00436883"/>
    <w:rsid w:val="00452959"/>
    <w:rsid w:val="00454AA5"/>
    <w:rsid w:val="004825E4"/>
    <w:rsid w:val="004A79B7"/>
    <w:rsid w:val="004C1409"/>
    <w:rsid w:val="004E27D3"/>
    <w:rsid w:val="004F07F2"/>
    <w:rsid w:val="0050760B"/>
    <w:rsid w:val="005220A8"/>
    <w:rsid w:val="00536A7E"/>
    <w:rsid w:val="00537E81"/>
    <w:rsid w:val="00543B3A"/>
    <w:rsid w:val="0056120C"/>
    <w:rsid w:val="00577477"/>
    <w:rsid w:val="0058201F"/>
    <w:rsid w:val="005844F4"/>
    <w:rsid w:val="005C2A88"/>
    <w:rsid w:val="00606879"/>
    <w:rsid w:val="00666BBA"/>
    <w:rsid w:val="00680734"/>
    <w:rsid w:val="00694999"/>
    <w:rsid w:val="00715F77"/>
    <w:rsid w:val="007208C0"/>
    <w:rsid w:val="007227D4"/>
    <w:rsid w:val="0073011A"/>
    <w:rsid w:val="00773117"/>
    <w:rsid w:val="007919F4"/>
    <w:rsid w:val="00792299"/>
    <w:rsid w:val="00795CE6"/>
    <w:rsid w:val="007B4DB8"/>
    <w:rsid w:val="007F7FEC"/>
    <w:rsid w:val="00800D84"/>
    <w:rsid w:val="00850F3C"/>
    <w:rsid w:val="00875AD3"/>
    <w:rsid w:val="00884886"/>
    <w:rsid w:val="00890A73"/>
    <w:rsid w:val="008A0EB3"/>
    <w:rsid w:val="008E2EFA"/>
    <w:rsid w:val="00905F9F"/>
    <w:rsid w:val="009513CB"/>
    <w:rsid w:val="00957FCF"/>
    <w:rsid w:val="009B256B"/>
    <w:rsid w:val="009C28CF"/>
    <w:rsid w:val="009F12D8"/>
    <w:rsid w:val="00A43FEA"/>
    <w:rsid w:val="00A568D5"/>
    <w:rsid w:val="00A64A7F"/>
    <w:rsid w:val="00A7045C"/>
    <w:rsid w:val="00AA38E2"/>
    <w:rsid w:val="00AF166E"/>
    <w:rsid w:val="00B03F08"/>
    <w:rsid w:val="00B11EEC"/>
    <w:rsid w:val="00B45C2E"/>
    <w:rsid w:val="00B756B1"/>
    <w:rsid w:val="00B776E5"/>
    <w:rsid w:val="00B93384"/>
    <w:rsid w:val="00BB3AC3"/>
    <w:rsid w:val="00BD1644"/>
    <w:rsid w:val="00C265F7"/>
    <w:rsid w:val="00C45A0B"/>
    <w:rsid w:val="00D32169"/>
    <w:rsid w:val="00D933A8"/>
    <w:rsid w:val="00DA52CC"/>
    <w:rsid w:val="00DD699C"/>
    <w:rsid w:val="00E41F3E"/>
    <w:rsid w:val="00E62C58"/>
    <w:rsid w:val="00E835CB"/>
    <w:rsid w:val="00E87EFD"/>
    <w:rsid w:val="00E969D2"/>
    <w:rsid w:val="00EA687D"/>
    <w:rsid w:val="00F246ED"/>
    <w:rsid w:val="00F616A9"/>
    <w:rsid w:val="00F6679B"/>
    <w:rsid w:val="00F6728C"/>
    <w:rsid w:val="00F83919"/>
    <w:rsid w:val="00F92A96"/>
    <w:rsid w:val="00FA1E3E"/>
    <w:rsid w:val="00F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7343"/>
  <w15:docId w15:val="{CC09130C-91E7-4FC8-B2AF-09CEE971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6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922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2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8174-AADF-48F4-AC5D-C862325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2978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creator>Lydie.vitale</dc:creator>
  <cp:lastModifiedBy>Maxime PECORELLA</cp:lastModifiedBy>
  <cp:revision>45</cp:revision>
  <cp:lastPrinted>2016-12-13T14:38:00Z</cp:lastPrinted>
  <dcterms:created xsi:type="dcterms:W3CDTF">2016-12-13T11:12:00Z</dcterms:created>
  <dcterms:modified xsi:type="dcterms:W3CDTF">2025-10-23T15:04:00Z</dcterms:modified>
</cp:coreProperties>
</file>