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D71E" w14:textId="1B6F3D06" w:rsidR="008968ED" w:rsidRPr="008968ED" w:rsidRDefault="008968ED" w:rsidP="000C5F95">
      <w:pPr>
        <w:jc w:val="both"/>
        <w:rPr>
          <w:rFonts w:ascii="Nunito" w:hAnsi="Nunito" w:cs="Arial"/>
          <w:b/>
          <w:bCs/>
          <w:sz w:val="24"/>
          <w:szCs w:val="24"/>
          <w:u w:val="single"/>
        </w:rPr>
      </w:pPr>
      <w:r w:rsidRPr="008968ED">
        <w:rPr>
          <w:rFonts w:ascii="Nunito" w:hAnsi="Nunit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5B0194" wp14:editId="78263A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2100" cy="1437640"/>
            <wp:effectExtent l="0" t="0" r="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0D65" w14:textId="77777777" w:rsidR="008968ED" w:rsidRDefault="008968ED" w:rsidP="008968ED">
      <w:pPr>
        <w:jc w:val="center"/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</w:pPr>
    </w:p>
    <w:p w14:paraId="076945AF" w14:textId="66D884BC" w:rsidR="000C5F95" w:rsidRPr="008968ED" w:rsidRDefault="00EA2F0E" w:rsidP="008968ED">
      <w:pPr>
        <w:jc w:val="center"/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</w:pPr>
      <w:r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EXEMPLE DE D</w:t>
      </w:r>
      <w:r w:rsidR="00C83564"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É</w:t>
      </w:r>
      <w:r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LIBERATION PORTANT DISSOLUTION D</w:t>
      </w:r>
      <w:r w:rsidR="003B23D9"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’</w:t>
      </w:r>
      <w:r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U</w:t>
      </w:r>
      <w:r w:rsidR="003B23D9"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N</w:t>
      </w:r>
      <w:r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 xml:space="preserve"> CCAS</w:t>
      </w:r>
    </w:p>
    <w:p w14:paraId="486E1D1A" w14:textId="77777777" w:rsidR="008968ED" w:rsidRPr="008968ED" w:rsidRDefault="008968ED" w:rsidP="000C5F95">
      <w:pPr>
        <w:jc w:val="both"/>
        <w:rPr>
          <w:rFonts w:ascii="Nunito" w:hAnsi="Nunito" w:cs="Arial"/>
          <w:sz w:val="20"/>
          <w:szCs w:val="20"/>
        </w:rPr>
      </w:pPr>
    </w:p>
    <w:p w14:paraId="26BFDA10" w14:textId="77777777" w:rsidR="008968ED" w:rsidRDefault="008968ED" w:rsidP="000C5F95">
      <w:pPr>
        <w:jc w:val="both"/>
        <w:rPr>
          <w:rFonts w:ascii="Nunito" w:hAnsi="Nunito" w:cs="Arial"/>
          <w:sz w:val="20"/>
          <w:szCs w:val="20"/>
        </w:rPr>
      </w:pPr>
    </w:p>
    <w:p w14:paraId="05958B7F" w14:textId="291D5122" w:rsidR="002A7CB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Madame/Monsieur le Maire expose qu’en application de l’article L. 123-4 du code de l’action sociale et des familles, le Centre Communal d’Action Sociale (CCAS) est obligatoire dans toute commune de 1 500 habitants et plus. Il est désormais facultatif dans les communes de moins de 1 500 habitants et peut être dissou</w:t>
      </w:r>
      <w:r w:rsidR="00F01F87" w:rsidRPr="008968ED">
        <w:rPr>
          <w:rFonts w:ascii="Nunito" w:hAnsi="Nunito" w:cs="Arial"/>
          <w:sz w:val="20"/>
          <w:szCs w:val="20"/>
        </w:rPr>
        <w:t>s</w:t>
      </w:r>
      <w:r w:rsidRPr="008968ED">
        <w:rPr>
          <w:rFonts w:ascii="Nunito" w:hAnsi="Nunito" w:cs="Arial"/>
          <w:sz w:val="20"/>
          <w:szCs w:val="20"/>
        </w:rPr>
        <w:t xml:space="preserve"> par délibération.</w:t>
      </w:r>
    </w:p>
    <w:p w14:paraId="3D61CD49" w14:textId="679C13C2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 xml:space="preserve">Cette possibilité est issue de la loi n° 2015-991 du 7 août 2015 portant nouvelle organisation territoriale de la République, dite loi </w:t>
      </w:r>
      <w:proofErr w:type="spellStart"/>
      <w:r w:rsidRPr="008968ED">
        <w:rPr>
          <w:rFonts w:ascii="Nunito" w:hAnsi="Nunito" w:cs="Arial"/>
          <w:sz w:val="20"/>
          <w:szCs w:val="20"/>
        </w:rPr>
        <w:t>NOTRe</w:t>
      </w:r>
      <w:proofErr w:type="spellEnd"/>
      <w:r w:rsidRPr="008968ED">
        <w:rPr>
          <w:rFonts w:ascii="Nunito" w:hAnsi="Nunito" w:cs="Arial"/>
          <w:sz w:val="20"/>
          <w:szCs w:val="20"/>
        </w:rPr>
        <w:t>.</w:t>
      </w:r>
    </w:p>
    <w:p w14:paraId="115C739E" w14:textId="55A6486F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Vu l’article L. 123-4 du code de l’action sociale et des familles ;</w:t>
      </w:r>
    </w:p>
    <w:p w14:paraId="1B232EF1" w14:textId="2EE64B3D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Considérant que la commune de …… (préciser le nom de la commune) compte moins de 1 500 habitants ;</w:t>
      </w:r>
    </w:p>
    <w:p w14:paraId="0B445649" w14:textId="169562AB" w:rsidR="006F7306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Le Conseil Municipal, après avoir entendu l’exposé de Madame/Monsieur le Ma</w:t>
      </w:r>
      <w:r w:rsidR="006F7306" w:rsidRPr="008968ED">
        <w:rPr>
          <w:rFonts w:ascii="Nunito" w:hAnsi="Nunito" w:cs="Arial"/>
          <w:sz w:val="20"/>
          <w:szCs w:val="20"/>
        </w:rPr>
        <w:t>ir</w:t>
      </w:r>
      <w:r w:rsidRPr="008968ED">
        <w:rPr>
          <w:rFonts w:ascii="Nunito" w:hAnsi="Nunito" w:cs="Arial"/>
          <w:sz w:val="20"/>
          <w:szCs w:val="20"/>
        </w:rPr>
        <w:t xml:space="preserve">e </w:t>
      </w:r>
    </w:p>
    <w:p w14:paraId="66DEC0B2" w14:textId="1E16F430" w:rsidR="006F7306" w:rsidRPr="008968ED" w:rsidRDefault="006F7306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D</w:t>
      </w:r>
      <w:r w:rsidR="000C5F95" w:rsidRPr="008968ED">
        <w:rPr>
          <w:rFonts w:ascii="Nunito" w:hAnsi="Nunito" w:cs="Arial"/>
          <w:sz w:val="20"/>
          <w:szCs w:val="20"/>
        </w:rPr>
        <w:t xml:space="preserve">écide, à l’unanimité, </w:t>
      </w:r>
    </w:p>
    <w:p w14:paraId="52B1F6D5" w14:textId="07D4433C" w:rsidR="000C5F95" w:rsidRPr="008968ED" w:rsidRDefault="000C5F95" w:rsidP="006F7306">
      <w:pPr>
        <w:pStyle w:val="Paragraphedeliste"/>
        <w:numPr>
          <w:ilvl w:val="0"/>
          <w:numId w:val="1"/>
        </w:numPr>
        <w:jc w:val="both"/>
        <w:rPr>
          <w:rFonts w:ascii="Nunito" w:hAnsi="Nunito" w:cs="Arial"/>
          <w:sz w:val="20"/>
          <w:szCs w:val="20"/>
        </w:rPr>
      </w:pPr>
      <w:proofErr w:type="gramStart"/>
      <w:r w:rsidRPr="008968ED">
        <w:rPr>
          <w:rFonts w:ascii="Nunito" w:hAnsi="Nunito" w:cs="Arial"/>
          <w:sz w:val="20"/>
          <w:szCs w:val="20"/>
        </w:rPr>
        <w:t>de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dissoudre le CCAS à compter du …… (préciser la date)</w:t>
      </w:r>
      <w:r w:rsidR="006F7306" w:rsidRPr="008968ED">
        <w:rPr>
          <w:rFonts w:ascii="Nunito" w:hAnsi="Nunito" w:cs="Arial"/>
          <w:sz w:val="20"/>
          <w:szCs w:val="20"/>
        </w:rPr>
        <w:t>,</w:t>
      </w:r>
    </w:p>
    <w:p w14:paraId="6BD5FFE8" w14:textId="08FB8ABB" w:rsidR="006F7306" w:rsidRPr="008968ED" w:rsidRDefault="006F7306" w:rsidP="006F7306">
      <w:pPr>
        <w:pStyle w:val="Paragraphedeliste"/>
        <w:numPr>
          <w:ilvl w:val="0"/>
          <w:numId w:val="1"/>
        </w:numPr>
        <w:jc w:val="both"/>
        <w:rPr>
          <w:rFonts w:ascii="Nunito" w:hAnsi="Nunito" w:cs="Arial"/>
          <w:sz w:val="20"/>
          <w:szCs w:val="20"/>
        </w:rPr>
      </w:pPr>
      <w:proofErr w:type="gramStart"/>
      <w:r w:rsidRPr="008968ED">
        <w:rPr>
          <w:rFonts w:ascii="Nunito" w:hAnsi="Nunito" w:cs="Arial"/>
          <w:sz w:val="20"/>
          <w:szCs w:val="20"/>
        </w:rPr>
        <w:t>d’exercer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directement cette compétence</w:t>
      </w:r>
      <w:r w:rsidR="001B3E08" w:rsidRPr="008968ED">
        <w:rPr>
          <w:rFonts w:ascii="Nunito" w:hAnsi="Nunito" w:cs="Arial"/>
          <w:sz w:val="20"/>
          <w:szCs w:val="20"/>
        </w:rPr>
        <w:t>,</w:t>
      </w:r>
    </w:p>
    <w:p w14:paraId="4CEF3842" w14:textId="62F356B7" w:rsidR="006F7306" w:rsidRPr="008968ED" w:rsidRDefault="006F7306" w:rsidP="006F7306">
      <w:pPr>
        <w:pStyle w:val="Paragraphedeliste"/>
        <w:numPr>
          <w:ilvl w:val="0"/>
          <w:numId w:val="1"/>
        </w:numPr>
        <w:jc w:val="both"/>
        <w:rPr>
          <w:rFonts w:ascii="Nunito" w:hAnsi="Nunito" w:cs="Arial"/>
          <w:sz w:val="20"/>
          <w:szCs w:val="20"/>
        </w:rPr>
      </w:pPr>
      <w:proofErr w:type="gramStart"/>
      <w:r w:rsidRPr="008968ED">
        <w:rPr>
          <w:rFonts w:ascii="Nunito" w:hAnsi="Nunito" w:cs="Arial"/>
          <w:sz w:val="20"/>
          <w:szCs w:val="20"/>
        </w:rPr>
        <w:t>de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transférer le budget du CCAS dans celui de la commune,</w:t>
      </w:r>
    </w:p>
    <w:p w14:paraId="503A509D" w14:textId="58B62705" w:rsidR="006F7306" w:rsidRPr="008968ED" w:rsidRDefault="006F7306" w:rsidP="006F7306">
      <w:pPr>
        <w:pStyle w:val="Paragraphedeliste"/>
        <w:numPr>
          <w:ilvl w:val="0"/>
          <w:numId w:val="1"/>
        </w:numPr>
        <w:jc w:val="both"/>
        <w:rPr>
          <w:rFonts w:ascii="Nunito" w:hAnsi="Nunito" w:cs="Arial"/>
          <w:sz w:val="20"/>
          <w:szCs w:val="20"/>
        </w:rPr>
      </w:pPr>
      <w:proofErr w:type="gramStart"/>
      <w:r w:rsidRPr="008968ED">
        <w:rPr>
          <w:rFonts w:ascii="Nunito" w:hAnsi="Nunito" w:cs="Arial"/>
          <w:sz w:val="20"/>
          <w:szCs w:val="20"/>
        </w:rPr>
        <w:t>d’en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informer </w:t>
      </w:r>
      <w:proofErr w:type="gramStart"/>
      <w:r w:rsidRPr="008968ED">
        <w:rPr>
          <w:rFonts w:ascii="Nunito" w:hAnsi="Nunito" w:cs="Arial"/>
          <w:sz w:val="20"/>
          <w:szCs w:val="20"/>
        </w:rPr>
        <w:t>les membre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du CCAS par courrier.</w:t>
      </w:r>
    </w:p>
    <w:p w14:paraId="5F03E326" w14:textId="06099C29" w:rsidR="006F7306" w:rsidRPr="008968ED" w:rsidRDefault="006F7306" w:rsidP="006F7306">
      <w:pPr>
        <w:jc w:val="both"/>
        <w:rPr>
          <w:rFonts w:ascii="Nunito" w:hAnsi="Nunito" w:cs="Arial"/>
          <w:b/>
          <w:bCs/>
          <w:sz w:val="20"/>
          <w:szCs w:val="20"/>
        </w:rPr>
      </w:pPr>
      <w:proofErr w:type="gramStart"/>
      <w:r w:rsidRPr="008968ED">
        <w:rPr>
          <w:rFonts w:ascii="Nunito" w:hAnsi="Nunito" w:cs="Arial"/>
          <w:b/>
          <w:bCs/>
          <w:sz w:val="20"/>
          <w:szCs w:val="20"/>
        </w:rPr>
        <w:t>OU</w:t>
      </w:r>
      <w:proofErr w:type="gramEnd"/>
    </w:p>
    <w:p w14:paraId="3DDA2FDF" w14:textId="380D1ABA" w:rsidR="006F7306" w:rsidRPr="008968ED" w:rsidRDefault="006F7306" w:rsidP="006F7306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Madame/Monsieur le Maire expose qu’en application de l’article L. 123-4 du code de l’action sociale et des familles, le Centre Communal d’Action Sociale (CCAS) est obligatoire dans toute commune de 1 500 habitants et plus. Il est désormais facultatif dans les communes de moins de 1 500 habitants et peut être dissous par délibération.</w:t>
      </w:r>
    </w:p>
    <w:p w14:paraId="766B65EF" w14:textId="2459F09C" w:rsidR="006F7306" w:rsidRPr="008968ED" w:rsidRDefault="006F7306" w:rsidP="006F7306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 xml:space="preserve">Cette possibilité est issue de la loi n° 2015-991 du 7 août 2015 portant nouvelle organisation territoriale de la République, dite loi </w:t>
      </w:r>
      <w:proofErr w:type="spellStart"/>
      <w:r w:rsidRPr="008968ED">
        <w:rPr>
          <w:rFonts w:ascii="Nunito" w:hAnsi="Nunito" w:cs="Arial"/>
          <w:sz w:val="20"/>
          <w:szCs w:val="20"/>
        </w:rPr>
        <w:t>NOTRe</w:t>
      </w:r>
      <w:proofErr w:type="spellEnd"/>
      <w:r w:rsidRPr="008968ED">
        <w:rPr>
          <w:rFonts w:ascii="Nunito" w:hAnsi="Nunito" w:cs="Arial"/>
          <w:sz w:val="20"/>
          <w:szCs w:val="20"/>
        </w:rPr>
        <w:t>.</w:t>
      </w:r>
    </w:p>
    <w:p w14:paraId="11327F8F" w14:textId="146468C9" w:rsidR="006F7306" w:rsidRPr="008968ED" w:rsidRDefault="006F7306" w:rsidP="006F7306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Vu l’article L. 123-4 du code de l’action sociale et des familles ;</w:t>
      </w:r>
    </w:p>
    <w:p w14:paraId="61A3735A" w14:textId="27F664C4" w:rsidR="006F7306" w:rsidRPr="008968ED" w:rsidRDefault="006F7306" w:rsidP="006F7306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Considérant que la commune de …… (préciser le nom de la commune) compte moins de 1 500 habitants ;</w:t>
      </w:r>
    </w:p>
    <w:p w14:paraId="0386B391" w14:textId="699FF011" w:rsidR="006F7306" w:rsidRPr="008968ED" w:rsidRDefault="006F7306" w:rsidP="006F7306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Considérant que la commune exerce directement depuis ……. (</w:t>
      </w:r>
      <w:proofErr w:type="gramStart"/>
      <w:r w:rsidRPr="008968ED">
        <w:rPr>
          <w:rFonts w:ascii="Nunito" w:hAnsi="Nunito" w:cs="Arial"/>
          <w:sz w:val="20"/>
          <w:szCs w:val="20"/>
        </w:rPr>
        <w:t>préciser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la date) les attributions du CCAS ;</w:t>
      </w:r>
    </w:p>
    <w:p w14:paraId="1298A066" w14:textId="2B725D19" w:rsidR="006F7306" w:rsidRPr="008968ED" w:rsidRDefault="006F7306" w:rsidP="006F7306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Le Conseil Municipal, après avoir entendu l’exposé de Madame/Monsieur le Maire, décide de dissoudre le CCAS à compter du ….... (</w:t>
      </w:r>
      <w:proofErr w:type="gramStart"/>
      <w:r w:rsidRPr="008968ED">
        <w:rPr>
          <w:rFonts w:ascii="Nunito" w:hAnsi="Nunito" w:cs="Arial"/>
          <w:sz w:val="20"/>
          <w:szCs w:val="20"/>
        </w:rPr>
        <w:t>préciser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la date),</w:t>
      </w:r>
    </w:p>
    <w:p w14:paraId="4912C883" w14:textId="4FFDB476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 xml:space="preserve">Il n’y a pas </w:t>
      </w:r>
      <w:r w:rsidR="00C05E54" w:rsidRPr="008968ED">
        <w:rPr>
          <w:rFonts w:ascii="Nunito" w:hAnsi="Nunito" w:cs="Arial"/>
          <w:sz w:val="20"/>
          <w:szCs w:val="20"/>
        </w:rPr>
        <w:t xml:space="preserve">de transfert </w:t>
      </w:r>
      <w:r w:rsidRPr="008968ED">
        <w:rPr>
          <w:rFonts w:ascii="Nunito" w:hAnsi="Nunito" w:cs="Arial"/>
          <w:sz w:val="20"/>
          <w:szCs w:val="20"/>
        </w:rPr>
        <w:t>de budget à opérer car pas de budget spécifique.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FB1" w:rsidRPr="008968ED" w14:paraId="05785379" w14:textId="77777777" w:rsidTr="00706FB1">
        <w:tc>
          <w:tcPr>
            <w:tcW w:w="9062" w:type="dxa"/>
          </w:tcPr>
          <w:p w14:paraId="15EECE98" w14:textId="5394090C" w:rsidR="00706FB1" w:rsidRPr="008968ED" w:rsidRDefault="00706FB1" w:rsidP="000C5F95">
            <w:pPr>
              <w:jc w:val="both"/>
              <w:rPr>
                <w:rFonts w:ascii="Nunito" w:hAnsi="Nunito" w:cs="Arial"/>
                <w:b/>
                <w:bCs/>
                <w:sz w:val="20"/>
                <w:szCs w:val="20"/>
              </w:rPr>
            </w:pPr>
            <w:r w:rsidRPr="008968ED">
              <w:rPr>
                <w:rFonts w:ascii="Nunito" w:hAnsi="Nunito" w:cs="Arial"/>
                <w:b/>
                <w:bCs/>
                <w:sz w:val="20"/>
                <w:szCs w:val="20"/>
              </w:rPr>
              <w:t>NB : la commune peut transférer tout ou partie des attributions du CCAS au CIAS lorsque l</w:t>
            </w:r>
            <w:r w:rsidR="00365C4B" w:rsidRPr="008968ED">
              <w:rPr>
                <w:rFonts w:ascii="Nunito" w:hAnsi="Nunito" w:cs="Arial"/>
                <w:b/>
                <w:bCs/>
                <w:sz w:val="20"/>
                <w:szCs w:val="20"/>
              </w:rPr>
              <w:t xml:space="preserve">’EPCI dont elle dépend </w:t>
            </w:r>
            <w:r w:rsidRPr="008968ED">
              <w:rPr>
                <w:rFonts w:ascii="Nunito" w:hAnsi="Nunito" w:cs="Arial"/>
                <w:b/>
                <w:bCs/>
                <w:sz w:val="20"/>
                <w:szCs w:val="20"/>
              </w:rPr>
              <w:t>est compétent en la matière</w:t>
            </w:r>
          </w:p>
        </w:tc>
      </w:tr>
    </w:tbl>
    <w:p w14:paraId="3D6754B3" w14:textId="2077C7CC" w:rsidR="006F7306" w:rsidRPr="008968ED" w:rsidRDefault="006F7306" w:rsidP="000C5F95">
      <w:pPr>
        <w:jc w:val="both"/>
        <w:rPr>
          <w:rFonts w:ascii="Nunito" w:hAnsi="Nunito" w:cs="Arial"/>
          <w:b/>
          <w:bCs/>
          <w:sz w:val="20"/>
          <w:szCs w:val="20"/>
          <w:u w:val="single"/>
        </w:rPr>
      </w:pPr>
    </w:p>
    <w:p w14:paraId="085B59C8" w14:textId="14B6F54D" w:rsidR="00703829" w:rsidRPr="008968ED" w:rsidRDefault="00703829" w:rsidP="000C5F95">
      <w:pPr>
        <w:jc w:val="both"/>
        <w:rPr>
          <w:rFonts w:ascii="Nunito" w:hAnsi="Nunito" w:cs="Arial"/>
          <w:b/>
          <w:bCs/>
          <w:sz w:val="20"/>
          <w:szCs w:val="20"/>
          <w:u w:val="single"/>
        </w:rPr>
      </w:pPr>
    </w:p>
    <w:p w14:paraId="458019D5" w14:textId="3B946F25" w:rsidR="008968ED" w:rsidRDefault="008968ED" w:rsidP="000C5F95">
      <w:pPr>
        <w:jc w:val="both"/>
        <w:rPr>
          <w:rFonts w:ascii="Nunito" w:hAnsi="Nunito" w:cs="Arial"/>
          <w:b/>
          <w:bCs/>
          <w:sz w:val="20"/>
          <w:szCs w:val="20"/>
          <w:u w:val="single"/>
        </w:rPr>
      </w:pPr>
      <w:r w:rsidRPr="008968ED">
        <w:rPr>
          <w:rFonts w:ascii="Nunito" w:hAnsi="Nunito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878B402" wp14:editId="671EC1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2100" cy="1437640"/>
            <wp:effectExtent l="0" t="0" r="0" b="0"/>
            <wp:wrapSquare wrapText="bothSides"/>
            <wp:docPr id="7448041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8445A" w14:textId="77777777" w:rsidR="008968ED" w:rsidRDefault="008968ED" w:rsidP="000C5F95">
      <w:pPr>
        <w:jc w:val="both"/>
        <w:rPr>
          <w:rFonts w:ascii="Nunito" w:hAnsi="Nunito" w:cs="Arial"/>
          <w:b/>
          <w:bCs/>
          <w:sz w:val="20"/>
          <w:szCs w:val="20"/>
          <w:u w:val="single"/>
        </w:rPr>
      </w:pPr>
    </w:p>
    <w:p w14:paraId="4FA6695B" w14:textId="085F226C" w:rsidR="000C5F95" w:rsidRPr="008968ED" w:rsidRDefault="00EA2F0E" w:rsidP="008968ED">
      <w:pPr>
        <w:jc w:val="center"/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</w:pPr>
      <w:r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EXEMPLE DE D</w:t>
      </w:r>
      <w:r w:rsidR="000D17E3"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É</w:t>
      </w:r>
      <w:r w:rsidRPr="008968ED">
        <w:rPr>
          <w:rFonts w:ascii="Nunito" w:eastAsia="Times New Roman" w:hAnsi="Nunito" w:cs="Arial"/>
          <w:b/>
          <w:smallCaps/>
          <w:sz w:val="24"/>
          <w:szCs w:val="24"/>
          <w:lang w:eastAsia="fr-FR"/>
        </w:rPr>
        <w:t>LIBERATION PORTANT DISSOLUTION D’UNE CAISSE DES ECOLES</w:t>
      </w:r>
    </w:p>
    <w:p w14:paraId="70038ED5" w14:textId="77777777" w:rsidR="008968ED" w:rsidRDefault="008968ED" w:rsidP="000C5F95">
      <w:pPr>
        <w:jc w:val="both"/>
        <w:rPr>
          <w:rFonts w:ascii="Nunito" w:hAnsi="Nunito" w:cs="Arial"/>
          <w:sz w:val="20"/>
          <w:szCs w:val="20"/>
        </w:rPr>
      </w:pPr>
    </w:p>
    <w:p w14:paraId="29BAA5AB" w14:textId="77777777" w:rsidR="008968ED" w:rsidRDefault="008968ED" w:rsidP="000C5F95">
      <w:pPr>
        <w:jc w:val="both"/>
        <w:rPr>
          <w:rFonts w:ascii="Nunito" w:hAnsi="Nunito" w:cs="Arial"/>
          <w:sz w:val="20"/>
          <w:szCs w:val="20"/>
        </w:rPr>
      </w:pPr>
    </w:p>
    <w:p w14:paraId="3EFA5478" w14:textId="78725BE5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Afin de rationaliser le fonctionnement des prestations municipales dédiées aux écoles, il est souhaitable de transférer les activités de la caisse des écoles à la commune.</w:t>
      </w:r>
    </w:p>
    <w:p w14:paraId="3408D947" w14:textId="7017E620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Vu le code général des collectivités territoriales ;</w:t>
      </w:r>
    </w:p>
    <w:p w14:paraId="7775AB11" w14:textId="5F2B3BC8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Vu l’article 212-10 du code de l’éducation autorisant la dissolution de la caisse des écoles lorsqu’elle n’a procédé à aucune opération de dépenses ou de recettes pendant plus de trois années ;</w:t>
      </w:r>
    </w:p>
    <w:p w14:paraId="45F3EE07" w14:textId="4E98BAAC" w:rsidR="00F01F87" w:rsidRPr="008968ED" w:rsidRDefault="00F01F87" w:rsidP="00F01F87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Vu l’article 23 de la loi n° 2001-624 du 17 juillet 2001 portant diverses dispositions d’ordre social, éducatif et culturel qui a modifié l’article L. 212-10 du code de l’éducation et la circulaire du 14 février 2002 relative à la dissolution des caisses des écoles ;</w:t>
      </w:r>
    </w:p>
    <w:p w14:paraId="1AD684E1" w14:textId="5C91036A" w:rsidR="00EA2F0E" w:rsidRPr="008968ED" w:rsidRDefault="00EA2F0E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Considérant que les activités de la caisse des écoles ont été reprises par la commune ;</w:t>
      </w:r>
    </w:p>
    <w:p w14:paraId="59BC5E4E" w14:textId="77777777" w:rsidR="00EA2F0E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 xml:space="preserve">Considérant qu’il n’y a plus de vote du budget pour la caisse des écoles </w:t>
      </w:r>
      <w:r w:rsidR="00EA2F0E" w:rsidRPr="008968ED">
        <w:rPr>
          <w:rFonts w:ascii="Nunito" w:hAnsi="Nunito" w:cs="Arial"/>
          <w:sz w:val="20"/>
          <w:szCs w:val="20"/>
        </w:rPr>
        <w:t>depuis</w:t>
      </w:r>
      <w:r w:rsidRPr="008968ED">
        <w:rPr>
          <w:rFonts w:ascii="Nunito" w:hAnsi="Nunito" w:cs="Arial"/>
          <w:sz w:val="20"/>
          <w:szCs w:val="20"/>
        </w:rPr>
        <w:t xml:space="preserve"> l’année …... (préciser l’année)</w:t>
      </w:r>
      <w:r w:rsidR="00EA2F0E" w:rsidRPr="008968ED">
        <w:rPr>
          <w:rFonts w:ascii="Nunito" w:hAnsi="Nunito" w:cs="Arial"/>
          <w:sz w:val="20"/>
          <w:szCs w:val="20"/>
        </w:rPr>
        <w:t> ;</w:t>
      </w:r>
    </w:p>
    <w:p w14:paraId="3A3A99A4" w14:textId="73FA6AD8" w:rsidR="00EA2F0E" w:rsidRPr="008968ED" w:rsidRDefault="00EA2F0E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Considérant qu’aucune opération de dépense ou de recette n’a été réalisée par la caisse des écoles depuis …. (</w:t>
      </w:r>
      <w:proofErr w:type="gramStart"/>
      <w:r w:rsidRPr="008968ED">
        <w:rPr>
          <w:rFonts w:ascii="Nunito" w:hAnsi="Nunito" w:cs="Arial"/>
          <w:sz w:val="20"/>
          <w:szCs w:val="20"/>
        </w:rPr>
        <w:t>préciser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l’année) </w:t>
      </w:r>
    </w:p>
    <w:p w14:paraId="151E5351" w14:textId="6ECD6352" w:rsidR="000C5F95" w:rsidRPr="008968ED" w:rsidRDefault="009840F7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>Madame/</w:t>
      </w:r>
      <w:r w:rsidR="000C5F95" w:rsidRPr="008968ED">
        <w:rPr>
          <w:rFonts w:ascii="Nunito" w:hAnsi="Nunito" w:cs="Arial"/>
          <w:sz w:val="20"/>
          <w:szCs w:val="20"/>
        </w:rPr>
        <w:t>Monsieur le Maire propose au Conseil Municipal de se prononcer sur la dissolution de la caisse des écoles, dont la clôture est prévue en …... (préciser l’année).</w:t>
      </w:r>
    </w:p>
    <w:p w14:paraId="192B5BCC" w14:textId="0CC70C9F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sz w:val="20"/>
          <w:szCs w:val="20"/>
        </w:rPr>
        <w:t xml:space="preserve">Après avis favorable </w:t>
      </w:r>
      <w:r w:rsidR="00EA2F0E" w:rsidRPr="008968ED">
        <w:rPr>
          <w:rFonts w:ascii="Nunito" w:hAnsi="Nunito" w:cs="Arial"/>
          <w:sz w:val="20"/>
          <w:szCs w:val="20"/>
        </w:rPr>
        <w:t xml:space="preserve">du conseil d’administration / </w:t>
      </w:r>
      <w:r w:rsidRPr="008968ED">
        <w:rPr>
          <w:rFonts w:ascii="Nunito" w:hAnsi="Nunito" w:cs="Arial"/>
          <w:sz w:val="20"/>
          <w:szCs w:val="20"/>
        </w:rPr>
        <w:t>de la commission (</w:t>
      </w:r>
      <w:r w:rsidR="00EA2F0E" w:rsidRPr="008968ED">
        <w:rPr>
          <w:rFonts w:ascii="Nunito" w:hAnsi="Nunito" w:cs="Arial"/>
          <w:sz w:val="20"/>
          <w:szCs w:val="20"/>
        </w:rPr>
        <w:t xml:space="preserve">le cas échéant, </w:t>
      </w:r>
      <w:r w:rsidRPr="008968ED">
        <w:rPr>
          <w:rFonts w:ascii="Nunito" w:hAnsi="Nunito" w:cs="Arial"/>
          <w:sz w:val="20"/>
          <w:szCs w:val="20"/>
        </w:rPr>
        <w:t>préciser la dénomination de la commission municipale compétente) réunie le ……. (</w:t>
      </w:r>
      <w:proofErr w:type="gramStart"/>
      <w:r w:rsidRPr="008968ED">
        <w:rPr>
          <w:rFonts w:ascii="Nunito" w:hAnsi="Nunito" w:cs="Arial"/>
          <w:sz w:val="20"/>
          <w:szCs w:val="20"/>
        </w:rPr>
        <w:t>préciser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la date), il est demandé au Conseil Municipal d’approuver cette </w:t>
      </w:r>
      <w:r w:rsidR="007F79DF" w:rsidRPr="008968ED">
        <w:rPr>
          <w:rFonts w:ascii="Nunito" w:hAnsi="Nunito" w:cs="Arial"/>
          <w:sz w:val="20"/>
          <w:szCs w:val="20"/>
        </w:rPr>
        <w:t>dissolution</w:t>
      </w:r>
      <w:r w:rsidRPr="008968ED">
        <w:rPr>
          <w:rFonts w:ascii="Nunito" w:hAnsi="Nunito" w:cs="Arial"/>
          <w:sz w:val="20"/>
          <w:szCs w:val="20"/>
        </w:rPr>
        <w:t>.</w:t>
      </w:r>
    </w:p>
    <w:p w14:paraId="3960D8CF" w14:textId="77777777" w:rsidR="000C5F95" w:rsidRPr="008968ED" w:rsidRDefault="000C5F95" w:rsidP="000C5F95">
      <w:pPr>
        <w:jc w:val="both"/>
        <w:rPr>
          <w:rFonts w:ascii="Nunito" w:hAnsi="Nunito" w:cs="Arial"/>
          <w:b/>
          <w:bCs/>
          <w:sz w:val="20"/>
          <w:szCs w:val="20"/>
        </w:rPr>
      </w:pPr>
      <w:r w:rsidRPr="008968ED">
        <w:rPr>
          <w:rFonts w:ascii="Nunito" w:hAnsi="Nunito" w:cs="Arial"/>
          <w:b/>
          <w:bCs/>
          <w:sz w:val="20"/>
          <w:szCs w:val="20"/>
        </w:rPr>
        <w:t xml:space="preserve">Le Conseil Municipal, après en avoir délibéré à l’unanimité, </w:t>
      </w:r>
    </w:p>
    <w:p w14:paraId="76BA34FC" w14:textId="760F0857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b/>
          <w:bCs/>
          <w:sz w:val="20"/>
          <w:szCs w:val="20"/>
        </w:rPr>
        <w:t>Décide</w:t>
      </w:r>
      <w:r w:rsidRPr="008968ED">
        <w:rPr>
          <w:rFonts w:ascii="Nunito" w:hAnsi="Nunito" w:cs="Arial"/>
          <w:sz w:val="20"/>
          <w:szCs w:val="20"/>
        </w:rPr>
        <w:t xml:space="preserve"> la dissolution de la caisse des écoles, sa dissolution interviendra à l’issue des trois ans exigés, soit </w:t>
      </w:r>
      <w:r w:rsidR="00525263" w:rsidRPr="008968ED">
        <w:rPr>
          <w:rFonts w:ascii="Nunito" w:hAnsi="Nunito" w:cs="Arial"/>
          <w:sz w:val="20"/>
          <w:szCs w:val="20"/>
        </w:rPr>
        <w:t>le</w:t>
      </w:r>
      <w:r w:rsidRPr="008968ED">
        <w:rPr>
          <w:rFonts w:ascii="Nunito" w:hAnsi="Nunito" w:cs="Arial"/>
          <w:sz w:val="20"/>
          <w:szCs w:val="20"/>
        </w:rPr>
        <w:t xml:space="preserve"> </w:t>
      </w:r>
      <w:r w:rsidR="00525263" w:rsidRPr="008968ED">
        <w:rPr>
          <w:rFonts w:ascii="Nunito" w:hAnsi="Nunito" w:cs="Arial"/>
          <w:sz w:val="20"/>
          <w:szCs w:val="20"/>
        </w:rPr>
        <w:t>…….</w:t>
      </w:r>
      <w:r w:rsidRPr="008968ED">
        <w:rPr>
          <w:rFonts w:ascii="Nunito" w:hAnsi="Nunito" w:cs="Arial"/>
          <w:sz w:val="20"/>
          <w:szCs w:val="20"/>
        </w:rPr>
        <w:t xml:space="preserve"> (</w:t>
      </w:r>
      <w:proofErr w:type="gramStart"/>
      <w:r w:rsidRPr="008968ED">
        <w:rPr>
          <w:rFonts w:ascii="Nunito" w:hAnsi="Nunito" w:cs="Arial"/>
          <w:sz w:val="20"/>
          <w:szCs w:val="20"/>
        </w:rPr>
        <w:t>préciser</w:t>
      </w:r>
      <w:proofErr w:type="gramEnd"/>
      <w:r w:rsidRPr="008968ED">
        <w:rPr>
          <w:rFonts w:ascii="Nunito" w:hAnsi="Nunito" w:cs="Arial"/>
          <w:sz w:val="20"/>
          <w:szCs w:val="20"/>
        </w:rPr>
        <w:t xml:space="preserve"> l</w:t>
      </w:r>
      <w:r w:rsidR="00525263" w:rsidRPr="008968ED">
        <w:rPr>
          <w:rFonts w:ascii="Nunito" w:hAnsi="Nunito" w:cs="Arial"/>
          <w:sz w:val="20"/>
          <w:szCs w:val="20"/>
        </w:rPr>
        <w:t>a date</w:t>
      </w:r>
      <w:r w:rsidRPr="008968ED">
        <w:rPr>
          <w:rFonts w:ascii="Nunito" w:hAnsi="Nunito" w:cs="Arial"/>
          <w:sz w:val="20"/>
          <w:szCs w:val="20"/>
        </w:rPr>
        <w:t>),</w:t>
      </w:r>
    </w:p>
    <w:p w14:paraId="5B865EF9" w14:textId="6FEB41D9" w:rsidR="000C5F95" w:rsidRPr="008968ED" w:rsidRDefault="000C5F95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b/>
          <w:bCs/>
          <w:sz w:val="20"/>
          <w:szCs w:val="20"/>
        </w:rPr>
        <w:t>Dit</w:t>
      </w:r>
      <w:r w:rsidRPr="008968ED">
        <w:rPr>
          <w:rFonts w:ascii="Nunito" w:hAnsi="Nunito" w:cs="Arial"/>
          <w:sz w:val="20"/>
          <w:szCs w:val="20"/>
        </w:rPr>
        <w:t xml:space="preserve"> que l’actif, le passif et le solde de trésorerie du budget de la caisse des écoles seront intégrés dans le budget de la commune lors de sa clôture,</w:t>
      </w:r>
    </w:p>
    <w:p w14:paraId="5D0D0F05" w14:textId="759E8985" w:rsidR="00EA2F0E" w:rsidRPr="008968ED" w:rsidRDefault="00EA2F0E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b/>
          <w:bCs/>
          <w:sz w:val="20"/>
          <w:szCs w:val="20"/>
        </w:rPr>
        <w:t xml:space="preserve">Dit </w:t>
      </w:r>
      <w:r w:rsidRPr="008968ED">
        <w:rPr>
          <w:rFonts w:ascii="Nunito" w:hAnsi="Nunito" w:cs="Arial"/>
          <w:sz w:val="20"/>
          <w:szCs w:val="20"/>
        </w:rPr>
        <w:t>que les dépenses en résultant seront imputées au budget communal,</w:t>
      </w:r>
    </w:p>
    <w:p w14:paraId="245E6CF1" w14:textId="649902CB" w:rsidR="000C5F95" w:rsidRDefault="009840F7" w:rsidP="000C5F95">
      <w:pPr>
        <w:jc w:val="both"/>
        <w:rPr>
          <w:rFonts w:ascii="Nunito" w:hAnsi="Nunito" w:cs="Arial"/>
          <w:sz w:val="20"/>
          <w:szCs w:val="20"/>
        </w:rPr>
      </w:pPr>
      <w:r w:rsidRPr="008968ED">
        <w:rPr>
          <w:rFonts w:ascii="Nunito" w:hAnsi="Nunito" w:cs="Arial"/>
          <w:b/>
          <w:bCs/>
          <w:sz w:val="20"/>
          <w:szCs w:val="20"/>
        </w:rPr>
        <w:t>Dit</w:t>
      </w:r>
      <w:r w:rsidRPr="008968ED">
        <w:rPr>
          <w:rFonts w:ascii="Nunito" w:hAnsi="Nunito" w:cs="Arial"/>
          <w:sz w:val="20"/>
          <w:szCs w:val="20"/>
        </w:rPr>
        <w:t xml:space="preserve"> que Madame/Monsieur le Maire et le comptable public assignataire sont chargés, chacun en ce qui le concerne, de l’exécution de la présente décision.</w:t>
      </w:r>
    </w:p>
    <w:p w14:paraId="446C5AF3" w14:textId="77777777" w:rsidR="008968ED" w:rsidRDefault="008968ED" w:rsidP="000C5F95">
      <w:pPr>
        <w:jc w:val="both"/>
        <w:rPr>
          <w:rFonts w:ascii="Nunito" w:hAnsi="Nunito" w:cs="Arial"/>
          <w:sz w:val="20"/>
          <w:szCs w:val="20"/>
        </w:rPr>
      </w:pPr>
    </w:p>
    <w:p w14:paraId="280CC029" w14:textId="77777777" w:rsidR="008968ED" w:rsidRPr="008968ED" w:rsidRDefault="008968ED" w:rsidP="000C5F95">
      <w:pPr>
        <w:jc w:val="both"/>
        <w:rPr>
          <w:rFonts w:ascii="Nunito" w:hAnsi="Nunito" w:cs="Arial"/>
          <w:sz w:val="20"/>
          <w:szCs w:val="20"/>
        </w:rPr>
      </w:pPr>
    </w:p>
    <w:sectPr w:rsidR="008968ED" w:rsidRPr="008968ED" w:rsidSect="0089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F5BD5"/>
    <w:multiLevelType w:val="hybridMultilevel"/>
    <w:tmpl w:val="2B9A3792"/>
    <w:lvl w:ilvl="0" w:tplc="DC5EC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95"/>
    <w:rsid w:val="0008777E"/>
    <w:rsid w:val="000C5F95"/>
    <w:rsid w:val="000D17E3"/>
    <w:rsid w:val="001B3E08"/>
    <w:rsid w:val="0020215D"/>
    <w:rsid w:val="002A7CB5"/>
    <w:rsid w:val="00365C4B"/>
    <w:rsid w:val="003B23D9"/>
    <w:rsid w:val="004C5F45"/>
    <w:rsid w:val="00525263"/>
    <w:rsid w:val="006F7306"/>
    <w:rsid w:val="00703829"/>
    <w:rsid w:val="00706FB1"/>
    <w:rsid w:val="007F79DF"/>
    <w:rsid w:val="008968ED"/>
    <w:rsid w:val="009840F7"/>
    <w:rsid w:val="00BF4158"/>
    <w:rsid w:val="00C05E54"/>
    <w:rsid w:val="00C83564"/>
    <w:rsid w:val="00EA2F0E"/>
    <w:rsid w:val="00EA5DBD"/>
    <w:rsid w:val="00F0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8BEE"/>
  <w15:chartTrackingRefBased/>
  <w15:docId w15:val="{C09F57BE-6D4B-4978-8916-9D886135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306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15ee0-0151-4ddd-8e31-4a7a9a4e993a">
      <Terms xmlns="http://schemas.microsoft.com/office/infopath/2007/PartnerControls"/>
    </lcf76f155ced4ddcb4097134ff3c332f>
    <TaxCatchAll xmlns="feeebf29-4165-41da-9315-64480ca515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BC17D76D8C042AB2879CFA8E02D8C" ma:contentTypeVersion="18" ma:contentTypeDescription="Crée un document." ma:contentTypeScope="" ma:versionID="3fe80fc9dddd60f6a87a4616d1e7adae">
  <xsd:schema xmlns:xsd="http://www.w3.org/2001/XMLSchema" xmlns:xs="http://www.w3.org/2001/XMLSchema" xmlns:p="http://schemas.microsoft.com/office/2006/metadata/properties" xmlns:ns2="83b15ee0-0151-4ddd-8e31-4a7a9a4e993a" xmlns:ns3="feeebf29-4165-41da-9315-64480ca5159d" targetNamespace="http://schemas.microsoft.com/office/2006/metadata/properties" ma:root="true" ma:fieldsID="2bd3593ef62c4f7c3cd72a61dae15ed3" ns2:_="" ns3:_="">
    <xsd:import namespace="83b15ee0-0151-4ddd-8e31-4a7a9a4e993a"/>
    <xsd:import namespace="feeebf29-4165-41da-9315-64480ca51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5ee0-0151-4ddd-8e31-4a7a9a4e9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ebf29-4165-41da-9315-64480ca51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b0f2ed-8daa-4873-8df2-2f6d60f9e4a7}" ma:internalName="TaxCatchAll" ma:showField="CatchAllData" ma:web="feeebf29-4165-41da-9315-64480ca51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EDF5F-8CBA-4653-B2B7-C20CE89A6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9DD63-D454-407C-8AD3-E9CBBDC96D99}">
  <ds:schemaRefs>
    <ds:schemaRef ds:uri="http://schemas.microsoft.com/office/2006/metadata/properties"/>
    <ds:schemaRef ds:uri="http://schemas.microsoft.com/office/infopath/2007/PartnerControls"/>
    <ds:schemaRef ds:uri="83b15ee0-0151-4ddd-8e31-4a7a9a4e993a"/>
    <ds:schemaRef ds:uri="feeebf29-4165-41da-9315-64480ca5159d"/>
  </ds:schemaRefs>
</ds:datastoreItem>
</file>

<file path=customXml/itemProps3.xml><?xml version="1.0" encoding="utf-8"?>
<ds:datastoreItem xmlns:ds="http://schemas.openxmlformats.org/officeDocument/2006/customXml" ds:itemID="{C4E20103-5A43-4433-9960-27D27885E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5ee0-0151-4ddd-8e31-4a7a9a4e993a"/>
    <ds:schemaRef ds:uri="feeebf29-4165-41da-9315-64480ca5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Galvin-Calappi Brigitte</dc:creator>
  <cp:keywords/>
  <dc:description/>
  <cp:lastModifiedBy>Maxime PECORELLA</cp:lastModifiedBy>
  <cp:revision>17</cp:revision>
  <cp:lastPrinted>2023-01-24T14:34:00Z</cp:lastPrinted>
  <dcterms:created xsi:type="dcterms:W3CDTF">2023-01-24T08:52:00Z</dcterms:created>
  <dcterms:modified xsi:type="dcterms:W3CDTF">2025-05-05T12:26:00Z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0x010100E9CBC17D76D8C042AB2879CFA8E02D8C</vt:lpwstr>
  </property>
  <property fmtid="{D5CDD505-2E9C-101B-9397-08002B2CF9AE}" pid="3" name="MediaServiceImageTags">
    <vt:lpwstr/>
  </property>
</Properties>
</file>