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3C1A" w14:textId="77777777" w:rsidR="001A5538" w:rsidRPr="00CD041C" w:rsidRDefault="001A5538" w:rsidP="001A5538">
      <w:pPr>
        <w:jc w:val="center"/>
        <w:rPr>
          <w:rFonts w:asciiTheme="minorHAnsi" w:hAnsiTheme="minorHAnsi" w:cstheme="minorHAnsi"/>
          <w:b/>
          <w:sz w:val="32"/>
          <w:szCs w:val="32"/>
        </w:rPr>
      </w:pPr>
    </w:p>
    <w:p w14:paraId="4A7AC294" w14:textId="7E37D6AD" w:rsidR="0004628B" w:rsidRPr="00CD041C" w:rsidRDefault="004A57E8" w:rsidP="00CD041C">
      <w:pPr>
        <w:shd w:val="clear" w:color="auto" w:fill="EEECE1" w:themeFill="background2"/>
        <w:ind w:left="3119"/>
        <w:jc w:val="center"/>
        <w:rPr>
          <w:rFonts w:asciiTheme="minorHAnsi" w:hAnsiTheme="minorHAnsi" w:cstheme="minorHAnsi"/>
          <w:b/>
          <w:sz w:val="28"/>
          <w:szCs w:val="28"/>
        </w:rPr>
      </w:pPr>
      <w:r w:rsidRPr="00CD041C">
        <w:rPr>
          <w:rFonts w:asciiTheme="minorHAnsi" w:hAnsiTheme="minorHAnsi" w:cstheme="minorHAnsi"/>
          <w:b/>
          <w:sz w:val="28"/>
          <w:szCs w:val="28"/>
        </w:rPr>
        <w:t>MODELE DE DELIBERATION</w:t>
      </w:r>
    </w:p>
    <w:p w14:paraId="62878E1E" w14:textId="39F41D8A" w:rsidR="0004628B" w:rsidRPr="00CD041C" w:rsidRDefault="004A57E8" w:rsidP="00CD041C">
      <w:pPr>
        <w:shd w:val="clear" w:color="auto" w:fill="EEECE1" w:themeFill="background2"/>
        <w:ind w:left="3119"/>
        <w:jc w:val="center"/>
        <w:rPr>
          <w:rFonts w:asciiTheme="minorHAnsi" w:hAnsiTheme="minorHAnsi" w:cstheme="minorHAnsi"/>
          <w:b/>
          <w:sz w:val="28"/>
          <w:szCs w:val="28"/>
        </w:rPr>
      </w:pPr>
      <w:r w:rsidRPr="00CD041C">
        <w:rPr>
          <w:rFonts w:asciiTheme="minorHAnsi" w:hAnsiTheme="minorHAnsi" w:cstheme="minorHAnsi"/>
          <w:b/>
          <w:sz w:val="28"/>
          <w:szCs w:val="28"/>
        </w:rPr>
        <w:t>PORTANT CREATION DES INDEMNITES HORAIRES POUR TRAVAUX SUPPLEMENTAIRES</w:t>
      </w:r>
    </w:p>
    <w:p w14:paraId="0563F363" w14:textId="77777777" w:rsidR="0004628B" w:rsidRPr="00CD041C" w:rsidRDefault="0004628B" w:rsidP="0004628B">
      <w:pPr>
        <w:jc w:val="center"/>
        <w:rPr>
          <w:rFonts w:asciiTheme="minorHAnsi" w:hAnsiTheme="minorHAnsi" w:cstheme="minorHAnsi"/>
          <w:sz w:val="22"/>
          <w:szCs w:val="22"/>
        </w:rPr>
      </w:pPr>
    </w:p>
    <w:p w14:paraId="667CD250" w14:textId="77777777" w:rsidR="0004628B" w:rsidRPr="00CD041C" w:rsidRDefault="0004628B" w:rsidP="0004628B">
      <w:pPr>
        <w:rPr>
          <w:rFonts w:asciiTheme="minorHAnsi" w:hAnsiTheme="minorHAnsi" w:cstheme="minorHAnsi"/>
          <w:sz w:val="22"/>
          <w:szCs w:val="22"/>
        </w:rPr>
      </w:pPr>
    </w:p>
    <w:p w14:paraId="6BDAD0A8" w14:textId="77777777" w:rsidR="00CD041C" w:rsidRDefault="00CD041C" w:rsidP="0004628B">
      <w:pPr>
        <w:rPr>
          <w:rFonts w:asciiTheme="minorHAnsi" w:hAnsiTheme="minorHAnsi" w:cstheme="minorHAnsi"/>
          <w:b/>
          <w:bCs/>
          <w:sz w:val="22"/>
          <w:szCs w:val="22"/>
        </w:rPr>
      </w:pPr>
    </w:p>
    <w:p w14:paraId="5D9D2D7D" w14:textId="4B03CCF6" w:rsidR="0004628B" w:rsidRPr="00CD041C" w:rsidRDefault="0004628B" w:rsidP="0004628B">
      <w:pPr>
        <w:rPr>
          <w:rFonts w:asciiTheme="minorHAnsi" w:hAnsiTheme="minorHAnsi" w:cstheme="minorHAnsi"/>
          <w:sz w:val="22"/>
          <w:szCs w:val="22"/>
        </w:rPr>
      </w:pPr>
      <w:r w:rsidRPr="00CD041C">
        <w:rPr>
          <w:rFonts w:asciiTheme="minorHAnsi" w:hAnsiTheme="minorHAnsi" w:cstheme="minorHAnsi"/>
          <w:b/>
          <w:bCs/>
          <w:sz w:val="22"/>
          <w:szCs w:val="22"/>
        </w:rPr>
        <w:t>Vu</w:t>
      </w:r>
      <w:r w:rsidRPr="00CD041C">
        <w:rPr>
          <w:rFonts w:asciiTheme="minorHAnsi" w:hAnsiTheme="minorHAnsi" w:cstheme="minorHAnsi"/>
          <w:sz w:val="22"/>
          <w:szCs w:val="22"/>
        </w:rPr>
        <w:t xml:space="preserve"> le Code général des collectivités territoriales ; </w:t>
      </w:r>
    </w:p>
    <w:p w14:paraId="450C6AE0" w14:textId="2E18C156" w:rsidR="0004628B" w:rsidRPr="00CD041C" w:rsidRDefault="0004628B" w:rsidP="008773F4">
      <w:pPr>
        <w:tabs>
          <w:tab w:val="left" w:pos="8040"/>
        </w:tabs>
        <w:jc w:val="both"/>
        <w:rPr>
          <w:rFonts w:asciiTheme="minorHAnsi" w:hAnsiTheme="minorHAnsi" w:cstheme="minorHAnsi"/>
          <w:sz w:val="22"/>
          <w:szCs w:val="22"/>
        </w:rPr>
      </w:pPr>
      <w:r w:rsidRPr="00CD041C">
        <w:rPr>
          <w:rFonts w:asciiTheme="minorHAnsi" w:hAnsiTheme="minorHAnsi" w:cstheme="minorHAnsi"/>
          <w:b/>
          <w:bCs/>
          <w:sz w:val="22"/>
          <w:szCs w:val="22"/>
        </w:rPr>
        <w:t>Vu</w:t>
      </w:r>
      <w:r w:rsidR="005236A1" w:rsidRPr="00CD041C">
        <w:rPr>
          <w:rFonts w:asciiTheme="minorHAnsi" w:hAnsiTheme="minorHAnsi" w:cstheme="minorHAnsi"/>
          <w:sz w:val="22"/>
          <w:szCs w:val="22"/>
        </w:rPr>
        <w:t xml:space="preserve"> le Code général de la fonction publique </w:t>
      </w:r>
      <w:r w:rsidRPr="00CD041C">
        <w:rPr>
          <w:rFonts w:asciiTheme="minorHAnsi" w:hAnsiTheme="minorHAnsi" w:cstheme="minorHAnsi"/>
          <w:sz w:val="22"/>
          <w:szCs w:val="22"/>
        </w:rPr>
        <w:t>;</w:t>
      </w:r>
      <w:r w:rsidR="008773F4" w:rsidRPr="00CD041C">
        <w:rPr>
          <w:rFonts w:asciiTheme="minorHAnsi" w:hAnsiTheme="minorHAnsi" w:cstheme="minorHAnsi"/>
          <w:sz w:val="22"/>
          <w:szCs w:val="22"/>
        </w:rPr>
        <w:tab/>
      </w:r>
    </w:p>
    <w:p w14:paraId="086CFA41" w14:textId="77777777" w:rsidR="0004628B" w:rsidRPr="00CD041C" w:rsidRDefault="0004628B" w:rsidP="0004628B">
      <w:pPr>
        <w:jc w:val="both"/>
        <w:rPr>
          <w:rFonts w:asciiTheme="minorHAnsi" w:hAnsiTheme="minorHAnsi" w:cstheme="minorHAnsi"/>
          <w:sz w:val="22"/>
          <w:szCs w:val="22"/>
        </w:rPr>
      </w:pPr>
    </w:p>
    <w:p w14:paraId="57C95226" w14:textId="77777777" w:rsidR="0004628B" w:rsidRPr="00CD041C" w:rsidRDefault="0004628B" w:rsidP="0004628B">
      <w:pPr>
        <w:jc w:val="both"/>
        <w:rPr>
          <w:rFonts w:asciiTheme="minorHAnsi" w:hAnsiTheme="minorHAnsi" w:cstheme="minorHAnsi"/>
          <w:sz w:val="22"/>
          <w:szCs w:val="22"/>
        </w:rPr>
      </w:pPr>
      <w:r w:rsidRPr="00CD041C">
        <w:rPr>
          <w:rFonts w:asciiTheme="minorHAnsi" w:hAnsiTheme="minorHAnsi" w:cstheme="minorHAnsi"/>
          <w:b/>
          <w:bCs/>
          <w:sz w:val="22"/>
          <w:szCs w:val="22"/>
        </w:rPr>
        <w:t>Vu</w:t>
      </w:r>
      <w:r w:rsidRPr="00CD041C">
        <w:rPr>
          <w:rFonts w:asciiTheme="minorHAnsi" w:hAnsiTheme="minorHAnsi" w:cstheme="minorHAnsi"/>
          <w:sz w:val="22"/>
          <w:szCs w:val="22"/>
        </w:rPr>
        <w:t xml:space="preserve"> le décret n° 82-624 du 20 juillet 1982 fixant les modalités d'application pour les fonctionnaires de l'ordonnance n° 82-296 du 31 mars 1982 relative à l'exercice des fonctions à temps partiel ;</w:t>
      </w:r>
    </w:p>
    <w:p w14:paraId="61616108" w14:textId="77777777" w:rsidR="0004628B" w:rsidRPr="00CD041C" w:rsidRDefault="0004628B" w:rsidP="0004628B">
      <w:pPr>
        <w:jc w:val="both"/>
        <w:rPr>
          <w:rFonts w:asciiTheme="minorHAnsi" w:hAnsiTheme="minorHAnsi" w:cstheme="minorHAnsi"/>
          <w:sz w:val="22"/>
          <w:szCs w:val="22"/>
        </w:rPr>
      </w:pPr>
      <w:r w:rsidRPr="00CD041C">
        <w:rPr>
          <w:rFonts w:asciiTheme="minorHAnsi" w:hAnsiTheme="minorHAnsi" w:cstheme="minorHAnsi"/>
          <w:b/>
          <w:bCs/>
          <w:sz w:val="22"/>
          <w:szCs w:val="22"/>
        </w:rPr>
        <w:t>Vu</w:t>
      </w:r>
      <w:r w:rsidRPr="00CD041C">
        <w:rPr>
          <w:rFonts w:asciiTheme="minorHAnsi" w:hAnsiTheme="minorHAnsi" w:cstheme="minorHAnsi"/>
          <w:sz w:val="22"/>
          <w:szCs w:val="22"/>
        </w:rPr>
        <w:t xml:space="preserve"> le décret 91-875 du 6 septembre 1991 pris pour application de 1</w:t>
      </w:r>
      <w:r w:rsidRPr="00CD041C">
        <w:rPr>
          <w:rFonts w:asciiTheme="minorHAnsi" w:hAnsiTheme="minorHAnsi" w:cstheme="minorHAnsi"/>
          <w:sz w:val="22"/>
          <w:szCs w:val="22"/>
          <w:vertAlign w:val="superscript"/>
        </w:rPr>
        <w:t>er</w:t>
      </w:r>
      <w:r w:rsidRPr="00CD041C">
        <w:rPr>
          <w:rFonts w:asciiTheme="minorHAnsi" w:hAnsiTheme="minorHAnsi" w:cstheme="minorHAnsi"/>
          <w:sz w:val="22"/>
          <w:szCs w:val="22"/>
        </w:rPr>
        <w:t xml:space="preserve"> alinéa de l’article 88 de la loi du 26 janvier 1984 portant dispositions statutaires relatives à la fonction publique territoriale ;</w:t>
      </w:r>
    </w:p>
    <w:p w14:paraId="6FD458F4" w14:textId="77777777" w:rsidR="0004628B" w:rsidRPr="00CD041C" w:rsidRDefault="0004628B" w:rsidP="0004628B">
      <w:pPr>
        <w:jc w:val="both"/>
        <w:rPr>
          <w:rFonts w:asciiTheme="minorHAnsi" w:hAnsiTheme="minorHAnsi" w:cstheme="minorHAnsi"/>
          <w:sz w:val="22"/>
          <w:szCs w:val="22"/>
        </w:rPr>
      </w:pPr>
      <w:r w:rsidRPr="00CD041C">
        <w:rPr>
          <w:rFonts w:asciiTheme="minorHAnsi" w:hAnsiTheme="minorHAnsi" w:cstheme="minorHAnsi"/>
          <w:b/>
          <w:bCs/>
          <w:sz w:val="22"/>
          <w:szCs w:val="22"/>
        </w:rPr>
        <w:t>Vu</w:t>
      </w:r>
      <w:r w:rsidRPr="00CD041C">
        <w:rPr>
          <w:rFonts w:asciiTheme="minorHAnsi" w:hAnsiTheme="minorHAnsi" w:cstheme="minorHAnsi"/>
          <w:sz w:val="22"/>
          <w:szCs w:val="22"/>
        </w:rPr>
        <w:t xml:space="preserve"> le décret n° 2002-60 du 14 janvier 2002 relatif aux indemnités horaires pour travaux supplémentaires ;</w:t>
      </w:r>
    </w:p>
    <w:p w14:paraId="40657BCE" w14:textId="77777777" w:rsidR="0004628B" w:rsidRPr="00CD041C" w:rsidRDefault="0004628B" w:rsidP="0004628B">
      <w:pPr>
        <w:jc w:val="both"/>
        <w:rPr>
          <w:rFonts w:asciiTheme="minorHAnsi" w:hAnsiTheme="minorHAnsi" w:cstheme="minorHAnsi"/>
          <w:sz w:val="22"/>
          <w:szCs w:val="22"/>
        </w:rPr>
      </w:pPr>
      <w:r w:rsidRPr="00CD041C">
        <w:rPr>
          <w:rFonts w:asciiTheme="minorHAnsi" w:hAnsiTheme="minorHAnsi" w:cstheme="minorHAnsi"/>
          <w:b/>
          <w:bCs/>
          <w:sz w:val="22"/>
          <w:szCs w:val="22"/>
        </w:rPr>
        <w:t>Vu</w:t>
      </w:r>
      <w:r w:rsidRPr="00CD041C">
        <w:rPr>
          <w:rFonts w:asciiTheme="minorHAnsi" w:hAnsiTheme="minorHAnsi" w:cstheme="minorHAnsi"/>
          <w:sz w:val="22"/>
          <w:szCs w:val="22"/>
        </w:rPr>
        <w:t xml:space="preserve"> le décret n° 2004-777 du 29 juillet 2004 relatif à la mise en œuvre du temps partiel dans la fonction publique territoriale ; </w:t>
      </w:r>
    </w:p>
    <w:p w14:paraId="104B6EB9" w14:textId="77777777" w:rsidR="0004628B" w:rsidRPr="00CD041C" w:rsidRDefault="0004628B" w:rsidP="0004628B">
      <w:pPr>
        <w:jc w:val="both"/>
        <w:rPr>
          <w:rFonts w:asciiTheme="minorHAnsi" w:hAnsiTheme="minorHAnsi" w:cstheme="minorHAnsi"/>
          <w:sz w:val="22"/>
          <w:szCs w:val="22"/>
        </w:rPr>
      </w:pPr>
    </w:p>
    <w:p w14:paraId="38E35D5D" w14:textId="7C19ADC3" w:rsidR="0004628B" w:rsidRPr="00CD041C" w:rsidRDefault="0004628B" w:rsidP="0004628B">
      <w:pPr>
        <w:jc w:val="both"/>
        <w:rPr>
          <w:rFonts w:asciiTheme="minorHAnsi" w:hAnsiTheme="minorHAnsi" w:cstheme="minorHAnsi"/>
          <w:sz w:val="22"/>
          <w:szCs w:val="22"/>
        </w:rPr>
      </w:pPr>
      <w:r w:rsidRPr="00CD041C">
        <w:rPr>
          <w:rFonts w:asciiTheme="minorHAnsi" w:hAnsiTheme="minorHAnsi" w:cstheme="minorHAnsi"/>
          <w:b/>
          <w:bCs/>
          <w:sz w:val="22"/>
          <w:szCs w:val="22"/>
        </w:rPr>
        <w:t>Vu</w:t>
      </w:r>
      <w:r w:rsidRPr="00CD041C">
        <w:rPr>
          <w:rFonts w:asciiTheme="minorHAnsi" w:hAnsiTheme="minorHAnsi" w:cstheme="minorHAnsi"/>
          <w:sz w:val="22"/>
          <w:szCs w:val="22"/>
        </w:rPr>
        <w:t xml:space="preserve"> l’avis du </w:t>
      </w:r>
      <w:r w:rsidR="005E62FB" w:rsidRPr="00CD041C">
        <w:rPr>
          <w:rFonts w:asciiTheme="minorHAnsi" w:hAnsiTheme="minorHAnsi" w:cstheme="minorHAnsi"/>
          <w:sz w:val="22"/>
          <w:szCs w:val="22"/>
        </w:rPr>
        <w:t>C</w:t>
      </w:r>
      <w:r w:rsidRPr="00CD041C">
        <w:rPr>
          <w:rFonts w:asciiTheme="minorHAnsi" w:hAnsiTheme="minorHAnsi" w:cstheme="minorHAnsi"/>
          <w:sz w:val="22"/>
          <w:szCs w:val="22"/>
        </w:rPr>
        <w:t xml:space="preserve">omité </w:t>
      </w:r>
      <w:r w:rsidR="005236A1" w:rsidRPr="00CD041C">
        <w:rPr>
          <w:rFonts w:asciiTheme="minorHAnsi" w:hAnsiTheme="minorHAnsi" w:cstheme="minorHAnsi"/>
          <w:sz w:val="22"/>
          <w:szCs w:val="22"/>
        </w:rPr>
        <w:t xml:space="preserve">Social Territorial </w:t>
      </w:r>
      <w:r w:rsidRPr="00CD041C">
        <w:rPr>
          <w:rFonts w:asciiTheme="minorHAnsi" w:hAnsiTheme="minorHAnsi" w:cstheme="minorHAnsi"/>
          <w:sz w:val="22"/>
          <w:szCs w:val="22"/>
        </w:rPr>
        <w:t>en date du ……………….</w:t>
      </w:r>
    </w:p>
    <w:p w14:paraId="05818E6F" w14:textId="77777777" w:rsidR="0004628B" w:rsidRPr="00CD041C" w:rsidRDefault="0004628B" w:rsidP="0004628B">
      <w:pPr>
        <w:rPr>
          <w:rFonts w:asciiTheme="minorHAnsi" w:hAnsiTheme="minorHAnsi" w:cstheme="minorHAnsi"/>
          <w:sz w:val="22"/>
          <w:szCs w:val="22"/>
        </w:rPr>
      </w:pPr>
    </w:p>
    <w:p w14:paraId="5641DD0A" w14:textId="77777777" w:rsidR="0004628B" w:rsidRPr="00CD041C" w:rsidRDefault="0004628B" w:rsidP="0004628B">
      <w:pPr>
        <w:jc w:val="both"/>
        <w:rPr>
          <w:rFonts w:asciiTheme="minorHAnsi" w:hAnsiTheme="minorHAnsi" w:cstheme="minorHAnsi"/>
          <w:sz w:val="22"/>
          <w:szCs w:val="22"/>
        </w:rPr>
      </w:pPr>
    </w:p>
    <w:p w14:paraId="37C9A29F"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Considérant que conformément à l’article 2 du décret 91-875 susvisé, il appartient à l’assemblée délibérante de fixer dans les limites prévues par les textes susmentionnés, la nature, les conditions d’attribution et le taux moyen des indemnités applicables au personnel de la collectivité ;</w:t>
      </w:r>
    </w:p>
    <w:p w14:paraId="4D708D5F" w14:textId="77777777" w:rsidR="0004628B" w:rsidRPr="00CD041C" w:rsidRDefault="0004628B" w:rsidP="0004628B">
      <w:pPr>
        <w:pStyle w:val="Retraitcorpsdetexte"/>
        <w:ind w:firstLine="0"/>
        <w:rPr>
          <w:rFonts w:asciiTheme="minorHAnsi" w:hAnsiTheme="minorHAnsi" w:cstheme="minorHAnsi"/>
          <w:sz w:val="22"/>
          <w:szCs w:val="22"/>
        </w:rPr>
      </w:pPr>
    </w:p>
    <w:p w14:paraId="71EC46A8"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Considérant que l'octroi d'IHTS est subordonné à la réalisation effective d'heures supplémentaires. Sont considérées comme heures supplémentaires les heures effectuées à la demande du chef de service au-delà des bornes horaires définies par le cycle de travail.</w:t>
      </w:r>
    </w:p>
    <w:p w14:paraId="105F905F" w14:textId="77777777" w:rsidR="0004628B" w:rsidRPr="00CD041C" w:rsidRDefault="0004628B" w:rsidP="0004628B">
      <w:pPr>
        <w:pStyle w:val="Retraitcorpsdetexte"/>
        <w:ind w:firstLine="0"/>
        <w:rPr>
          <w:rFonts w:asciiTheme="minorHAnsi" w:hAnsiTheme="minorHAnsi" w:cstheme="minorHAnsi"/>
          <w:sz w:val="22"/>
          <w:szCs w:val="22"/>
        </w:rPr>
      </w:pPr>
    </w:p>
    <w:p w14:paraId="3D32515F" w14:textId="00BB1039"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Considérant que le bon fonctionnement des services peut nécessiter la réalisation d’heures complémentaires </w:t>
      </w:r>
      <w:r w:rsidR="00CA0E5C" w:rsidRPr="00CD041C">
        <w:rPr>
          <w:rFonts w:asciiTheme="minorHAnsi" w:hAnsiTheme="minorHAnsi" w:cstheme="minorHAnsi"/>
          <w:sz w:val="22"/>
          <w:szCs w:val="22"/>
        </w:rPr>
        <w:t>ou supplémentaires</w:t>
      </w:r>
      <w:r w:rsidRPr="00CD041C">
        <w:rPr>
          <w:rFonts w:asciiTheme="minorHAnsi" w:hAnsiTheme="minorHAnsi" w:cstheme="minorHAnsi"/>
          <w:sz w:val="22"/>
          <w:szCs w:val="22"/>
        </w:rPr>
        <w:t xml:space="preserve"> dont les conditions de compensation sont fixées ci-après ;</w:t>
      </w:r>
    </w:p>
    <w:p w14:paraId="4E688094" w14:textId="77777777" w:rsidR="0004628B" w:rsidRPr="00CD041C" w:rsidRDefault="0004628B" w:rsidP="0004628B">
      <w:pPr>
        <w:pStyle w:val="Retraitcorpsdetexte"/>
        <w:ind w:firstLine="0"/>
        <w:rPr>
          <w:rFonts w:asciiTheme="minorHAnsi" w:hAnsiTheme="minorHAnsi" w:cstheme="minorHAnsi"/>
          <w:sz w:val="22"/>
          <w:szCs w:val="22"/>
        </w:rPr>
      </w:pPr>
    </w:p>
    <w:p w14:paraId="1A198A28" w14:textId="77777777" w:rsidR="0004628B" w:rsidRPr="00CD041C" w:rsidRDefault="0004628B" w:rsidP="0004628B">
      <w:pPr>
        <w:pStyle w:val="Retraitcorpsdetexte"/>
        <w:ind w:firstLine="0"/>
        <w:rPr>
          <w:rFonts w:asciiTheme="minorHAnsi" w:hAnsiTheme="minorHAnsi" w:cstheme="minorHAnsi"/>
          <w:b/>
          <w:sz w:val="22"/>
          <w:szCs w:val="22"/>
          <w:u w:val="single"/>
        </w:rPr>
      </w:pPr>
      <w:r w:rsidRPr="00CD041C">
        <w:rPr>
          <w:rFonts w:asciiTheme="minorHAnsi" w:hAnsiTheme="minorHAnsi" w:cstheme="minorHAnsi"/>
          <w:b/>
          <w:sz w:val="22"/>
          <w:szCs w:val="22"/>
          <w:u w:val="single"/>
        </w:rPr>
        <w:t>Article 1 : Agents bénéficiaires</w:t>
      </w:r>
    </w:p>
    <w:p w14:paraId="60D5D295" w14:textId="0F2A4CD2"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L’indemnité horaire pour travaux supplémentaires pourra être versée aux fonctionnaires territoriaux titulaires ou stagiaires employés à temps complet, non complet et temps partiel appartenant aux catégories B</w:t>
      </w:r>
      <w:r w:rsidR="003832DA" w:rsidRPr="00CD041C">
        <w:rPr>
          <w:rFonts w:asciiTheme="minorHAnsi" w:hAnsiTheme="minorHAnsi" w:cstheme="minorHAnsi"/>
          <w:sz w:val="22"/>
          <w:szCs w:val="22"/>
        </w:rPr>
        <w:t xml:space="preserve"> </w:t>
      </w:r>
      <w:r w:rsidRPr="00CD041C">
        <w:rPr>
          <w:rFonts w:asciiTheme="minorHAnsi" w:hAnsiTheme="minorHAnsi" w:cstheme="minorHAnsi"/>
          <w:sz w:val="22"/>
          <w:szCs w:val="22"/>
        </w:rPr>
        <w:t>et C de la fonction publique territoriale ainsi qu’aux agents contractuels de même niveau et exerçant des fonctions de même nature.</w:t>
      </w:r>
    </w:p>
    <w:p w14:paraId="05FC84DC" w14:textId="77777777" w:rsidR="0004628B" w:rsidRPr="00CD041C" w:rsidRDefault="0004628B" w:rsidP="0004628B">
      <w:pPr>
        <w:pStyle w:val="Retraitcorpsdetexte"/>
        <w:ind w:firstLine="0"/>
        <w:rPr>
          <w:rFonts w:asciiTheme="minorHAnsi" w:hAnsiTheme="minorHAnsi" w:cstheme="minorHAnsi"/>
          <w:sz w:val="22"/>
          <w:szCs w:val="22"/>
        </w:rPr>
      </w:pPr>
    </w:p>
    <w:p w14:paraId="4381A086"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highlight w:val="yellow"/>
        </w:rPr>
        <w:t>Il appartient à l'organe délibérant de fixer la liste des emplois ouvrant droit aux indemnités horaires pour travaux supplémentaires.</w:t>
      </w:r>
    </w:p>
    <w:p w14:paraId="5EF7FBC9"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En raison des missions exercées et dans la limite des textes applicables aux agents de l’Etat, les emplois concernés par la présente délibération sont : </w:t>
      </w:r>
    </w:p>
    <w:p w14:paraId="6A833651" w14:textId="77777777" w:rsidR="0004628B" w:rsidRPr="00CD041C" w:rsidRDefault="0004628B" w:rsidP="0004628B">
      <w:pPr>
        <w:pStyle w:val="Retraitcorpsdetexte"/>
        <w:ind w:firstLine="0"/>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2614"/>
        <w:gridCol w:w="2614"/>
        <w:gridCol w:w="2614"/>
        <w:gridCol w:w="2614"/>
      </w:tblGrid>
      <w:tr w:rsidR="0004628B" w:rsidRPr="00CD041C" w14:paraId="52B0BC7D" w14:textId="77777777" w:rsidTr="005229D1">
        <w:tc>
          <w:tcPr>
            <w:tcW w:w="2614" w:type="dxa"/>
            <w:shd w:val="clear" w:color="auto" w:fill="A6A6A6" w:themeFill="background1" w:themeFillShade="A6"/>
          </w:tcPr>
          <w:p w14:paraId="46C7BBA2" w14:textId="77777777" w:rsidR="0004628B" w:rsidRPr="00CD041C" w:rsidRDefault="0004628B" w:rsidP="005229D1">
            <w:pPr>
              <w:pStyle w:val="Retraitcorpsdetexte"/>
              <w:ind w:firstLine="0"/>
              <w:jc w:val="center"/>
              <w:rPr>
                <w:rFonts w:asciiTheme="minorHAnsi" w:hAnsiTheme="minorHAnsi" w:cstheme="minorHAnsi"/>
                <w:sz w:val="22"/>
                <w:szCs w:val="22"/>
                <w:highlight w:val="lightGray"/>
              </w:rPr>
            </w:pPr>
            <w:r w:rsidRPr="00CD041C">
              <w:rPr>
                <w:rFonts w:asciiTheme="minorHAnsi" w:hAnsiTheme="minorHAnsi" w:cstheme="minorHAnsi"/>
                <w:sz w:val="22"/>
                <w:szCs w:val="22"/>
                <w:highlight w:val="lightGray"/>
              </w:rPr>
              <w:t>Filière</w:t>
            </w:r>
          </w:p>
        </w:tc>
        <w:tc>
          <w:tcPr>
            <w:tcW w:w="2615" w:type="dxa"/>
            <w:shd w:val="clear" w:color="auto" w:fill="A6A6A6" w:themeFill="background1" w:themeFillShade="A6"/>
          </w:tcPr>
          <w:p w14:paraId="77761981" w14:textId="77777777" w:rsidR="0004628B" w:rsidRPr="00CD041C" w:rsidRDefault="0004628B" w:rsidP="005229D1">
            <w:pPr>
              <w:pStyle w:val="Retraitcorpsdetexte"/>
              <w:ind w:firstLine="0"/>
              <w:jc w:val="center"/>
              <w:rPr>
                <w:rFonts w:asciiTheme="minorHAnsi" w:hAnsiTheme="minorHAnsi" w:cstheme="minorHAnsi"/>
                <w:sz w:val="22"/>
                <w:szCs w:val="22"/>
                <w:highlight w:val="lightGray"/>
              </w:rPr>
            </w:pPr>
            <w:r w:rsidRPr="00CD041C">
              <w:rPr>
                <w:rFonts w:asciiTheme="minorHAnsi" w:hAnsiTheme="minorHAnsi" w:cstheme="minorHAnsi"/>
                <w:sz w:val="22"/>
                <w:szCs w:val="22"/>
                <w:highlight w:val="lightGray"/>
              </w:rPr>
              <w:t>Cadre d’emplois</w:t>
            </w:r>
          </w:p>
        </w:tc>
        <w:tc>
          <w:tcPr>
            <w:tcW w:w="2615" w:type="dxa"/>
            <w:shd w:val="clear" w:color="auto" w:fill="A6A6A6" w:themeFill="background1" w:themeFillShade="A6"/>
          </w:tcPr>
          <w:p w14:paraId="08BD5A09" w14:textId="77777777" w:rsidR="0004628B" w:rsidRPr="00CD041C" w:rsidRDefault="0004628B" w:rsidP="005229D1">
            <w:pPr>
              <w:pStyle w:val="Retraitcorpsdetexte"/>
              <w:ind w:firstLine="0"/>
              <w:jc w:val="center"/>
              <w:rPr>
                <w:rFonts w:asciiTheme="minorHAnsi" w:hAnsiTheme="minorHAnsi" w:cstheme="minorHAnsi"/>
                <w:sz w:val="22"/>
                <w:szCs w:val="22"/>
                <w:highlight w:val="lightGray"/>
              </w:rPr>
            </w:pPr>
            <w:r w:rsidRPr="00CD041C">
              <w:rPr>
                <w:rFonts w:asciiTheme="minorHAnsi" w:hAnsiTheme="minorHAnsi" w:cstheme="minorHAnsi"/>
                <w:sz w:val="22"/>
                <w:szCs w:val="22"/>
                <w:highlight w:val="lightGray"/>
              </w:rPr>
              <w:t>Grade</w:t>
            </w:r>
          </w:p>
        </w:tc>
        <w:tc>
          <w:tcPr>
            <w:tcW w:w="2615" w:type="dxa"/>
            <w:shd w:val="clear" w:color="auto" w:fill="A6A6A6" w:themeFill="background1" w:themeFillShade="A6"/>
          </w:tcPr>
          <w:p w14:paraId="6333BB99" w14:textId="77777777" w:rsidR="0004628B" w:rsidRPr="00CD041C" w:rsidRDefault="0004628B" w:rsidP="005229D1">
            <w:pPr>
              <w:pStyle w:val="Retraitcorpsdetexte"/>
              <w:ind w:firstLine="0"/>
              <w:jc w:val="center"/>
              <w:rPr>
                <w:rFonts w:asciiTheme="minorHAnsi" w:hAnsiTheme="minorHAnsi" w:cstheme="minorHAnsi"/>
                <w:sz w:val="22"/>
                <w:szCs w:val="22"/>
              </w:rPr>
            </w:pPr>
            <w:r w:rsidRPr="00CD041C">
              <w:rPr>
                <w:rFonts w:asciiTheme="minorHAnsi" w:hAnsiTheme="minorHAnsi" w:cstheme="minorHAnsi"/>
                <w:sz w:val="22"/>
                <w:szCs w:val="22"/>
                <w:highlight w:val="lightGray"/>
              </w:rPr>
              <w:t>Fonctions</w:t>
            </w:r>
          </w:p>
        </w:tc>
      </w:tr>
      <w:tr w:rsidR="0004628B" w:rsidRPr="00CD041C" w14:paraId="02AF526A" w14:textId="77777777" w:rsidTr="005229D1">
        <w:tc>
          <w:tcPr>
            <w:tcW w:w="2614" w:type="dxa"/>
          </w:tcPr>
          <w:p w14:paraId="613BF46E"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541D04D0"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784E8C21"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7862D5C1" w14:textId="77777777" w:rsidR="0004628B" w:rsidRPr="00CD041C" w:rsidRDefault="0004628B" w:rsidP="005229D1">
            <w:pPr>
              <w:pStyle w:val="Retraitcorpsdetexte"/>
              <w:ind w:firstLine="0"/>
              <w:rPr>
                <w:rFonts w:asciiTheme="minorHAnsi" w:hAnsiTheme="minorHAnsi" w:cstheme="minorHAnsi"/>
                <w:sz w:val="22"/>
                <w:szCs w:val="22"/>
              </w:rPr>
            </w:pPr>
          </w:p>
        </w:tc>
      </w:tr>
      <w:tr w:rsidR="0004628B" w:rsidRPr="00CD041C" w14:paraId="34B79E6F" w14:textId="77777777" w:rsidTr="005229D1">
        <w:tc>
          <w:tcPr>
            <w:tcW w:w="2614" w:type="dxa"/>
          </w:tcPr>
          <w:p w14:paraId="1AF96562"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6CB30EE8"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2C4FD4DE"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0DA6026C" w14:textId="77777777" w:rsidR="0004628B" w:rsidRPr="00CD041C" w:rsidRDefault="0004628B" w:rsidP="005229D1">
            <w:pPr>
              <w:pStyle w:val="Retraitcorpsdetexte"/>
              <w:ind w:firstLine="0"/>
              <w:rPr>
                <w:rFonts w:asciiTheme="minorHAnsi" w:hAnsiTheme="minorHAnsi" w:cstheme="minorHAnsi"/>
                <w:sz w:val="22"/>
                <w:szCs w:val="22"/>
              </w:rPr>
            </w:pPr>
          </w:p>
        </w:tc>
      </w:tr>
      <w:tr w:rsidR="0004628B" w:rsidRPr="00CD041C" w14:paraId="40C42CA4" w14:textId="77777777" w:rsidTr="005229D1">
        <w:tc>
          <w:tcPr>
            <w:tcW w:w="2614" w:type="dxa"/>
          </w:tcPr>
          <w:p w14:paraId="0345E0D2"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2ACE7942"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4E0EAFD2" w14:textId="77777777" w:rsidR="0004628B" w:rsidRPr="00CD041C" w:rsidRDefault="0004628B" w:rsidP="005229D1">
            <w:pPr>
              <w:pStyle w:val="Retraitcorpsdetexte"/>
              <w:ind w:firstLine="0"/>
              <w:rPr>
                <w:rFonts w:asciiTheme="minorHAnsi" w:hAnsiTheme="minorHAnsi" w:cstheme="minorHAnsi"/>
                <w:sz w:val="22"/>
                <w:szCs w:val="22"/>
              </w:rPr>
            </w:pPr>
          </w:p>
        </w:tc>
        <w:tc>
          <w:tcPr>
            <w:tcW w:w="2615" w:type="dxa"/>
          </w:tcPr>
          <w:p w14:paraId="247BE9C7" w14:textId="77777777" w:rsidR="0004628B" w:rsidRPr="00CD041C" w:rsidRDefault="0004628B" w:rsidP="005229D1">
            <w:pPr>
              <w:pStyle w:val="Retraitcorpsdetexte"/>
              <w:ind w:firstLine="0"/>
              <w:rPr>
                <w:rFonts w:asciiTheme="minorHAnsi" w:hAnsiTheme="minorHAnsi" w:cstheme="minorHAnsi"/>
                <w:sz w:val="22"/>
                <w:szCs w:val="22"/>
              </w:rPr>
            </w:pPr>
          </w:p>
        </w:tc>
      </w:tr>
    </w:tbl>
    <w:p w14:paraId="40F17601" w14:textId="77777777" w:rsidR="0004628B" w:rsidRPr="00CD041C" w:rsidRDefault="0004628B" w:rsidP="0004628B">
      <w:pPr>
        <w:pStyle w:val="Retraitcorpsdetexte"/>
        <w:ind w:firstLine="0"/>
        <w:rPr>
          <w:rFonts w:asciiTheme="minorHAnsi" w:hAnsiTheme="minorHAnsi" w:cstheme="minorHAnsi"/>
          <w:sz w:val="22"/>
          <w:szCs w:val="22"/>
        </w:rPr>
      </w:pPr>
    </w:p>
    <w:p w14:paraId="0A48E9D2" w14:textId="77777777" w:rsidR="0004628B" w:rsidRPr="00CD041C" w:rsidRDefault="0004628B" w:rsidP="0004628B">
      <w:pPr>
        <w:pStyle w:val="Retraitcorpsdetexte"/>
        <w:ind w:firstLine="0"/>
        <w:rPr>
          <w:rFonts w:asciiTheme="minorHAnsi" w:hAnsiTheme="minorHAnsi" w:cstheme="minorHAnsi"/>
          <w:b/>
          <w:sz w:val="22"/>
          <w:szCs w:val="22"/>
          <w:u w:val="single"/>
        </w:rPr>
      </w:pPr>
      <w:r w:rsidRPr="00CD041C">
        <w:rPr>
          <w:rFonts w:asciiTheme="minorHAnsi" w:hAnsiTheme="minorHAnsi" w:cstheme="minorHAnsi"/>
          <w:b/>
          <w:sz w:val="22"/>
          <w:szCs w:val="22"/>
          <w:u w:val="single"/>
        </w:rPr>
        <w:t>Article 2 : Conditions d’attribution</w:t>
      </w:r>
    </w:p>
    <w:p w14:paraId="2A3ECE85"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Le versement des indemnités horaires pour travaux supplémentaires est subordonné à la mise en place de moyens de contrôle des heures supplémentaires (badgeuse, feuille de pointage …). Un décompte déclaratif contrôlable est néanmoins suffisant pour les agents exerçant leur activité hors de leurs locaux de rattachement, ainsi que pour les collectivités ayant moins de dix agents susceptibles de percevoir ces indemnités.</w:t>
      </w:r>
    </w:p>
    <w:p w14:paraId="468584C1" w14:textId="77777777" w:rsidR="0004628B" w:rsidRPr="00CD041C" w:rsidRDefault="0004628B" w:rsidP="0004628B">
      <w:pPr>
        <w:pStyle w:val="Retraitcorpsdetexte"/>
        <w:ind w:firstLine="0"/>
        <w:rPr>
          <w:rFonts w:asciiTheme="minorHAnsi" w:hAnsiTheme="minorHAnsi" w:cstheme="minorHAnsi"/>
          <w:sz w:val="22"/>
          <w:szCs w:val="22"/>
        </w:rPr>
      </w:pPr>
    </w:p>
    <w:p w14:paraId="0B42C20C"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lastRenderedPageBreak/>
        <w:t>Il est rappelé que seules les heures autorisées par le chef de service ou l’autorité territoriale pourront être compensées.</w:t>
      </w:r>
    </w:p>
    <w:p w14:paraId="1B1B0959"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L’attribution d’IHTS à chaque agent fera l’objet d’un arrêté individuel.</w:t>
      </w:r>
    </w:p>
    <w:p w14:paraId="35298DBD" w14:textId="77777777" w:rsidR="001A5538" w:rsidRPr="00CD041C" w:rsidRDefault="001A5538" w:rsidP="001A5538">
      <w:pPr>
        <w:rPr>
          <w:rFonts w:asciiTheme="minorHAnsi" w:hAnsiTheme="minorHAnsi" w:cstheme="minorHAnsi"/>
          <w:sz w:val="22"/>
          <w:szCs w:val="22"/>
        </w:rPr>
      </w:pPr>
    </w:p>
    <w:p w14:paraId="0EFA26C1" w14:textId="007C21CE" w:rsidR="0004628B" w:rsidRPr="00CD041C" w:rsidRDefault="0004628B" w:rsidP="001A5538">
      <w:pPr>
        <w:rPr>
          <w:rFonts w:asciiTheme="minorHAnsi" w:hAnsiTheme="minorHAnsi" w:cstheme="minorHAnsi"/>
          <w:sz w:val="22"/>
          <w:szCs w:val="22"/>
        </w:rPr>
      </w:pPr>
      <w:r w:rsidRPr="00CD041C">
        <w:rPr>
          <w:rFonts w:asciiTheme="minorHAnsi" w:hAnsiTheme="minorHAnsi" w:cstheme="minorHAnsi"/>
          <w:b/>
          <w:sz w:val="22"/>
          <w:szCs w:val="22"/>
          <w:u w:val="single"/>
        </w:rPr>
        <w:t>Article 3 : Conditions d’indemnisation</w:t>
      </w:r>
    </w:p>
    <w:p w14:paraId="2DAD85CB"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La compensation des heures supplémentaires doit préférentiellement être réalisée sous la forme d'un repos compensateur, dès lors, le temps de récupération accordé à un agent est égal à la durée des travaux supplémentaires effectués. A défaut, elle donne lieu à indemnisation dans les conditions suivantes :</w:t>
      </w:r>
    </w:p>
    <w:p w14:paraId="74F281C1" w14:textId="77777777" w:rsidR="0004628B" w:rsidRPr="00CD041C" w:rsidRDefault="0004628B" w:rsidP="0004628B">
      <w:pPr>
        <w:pStyle w:val="Retraitcorpsdetexte"/>
        <w:ind w:firstLine="0"/>
        <w:rPr>
          <w:rFonts w:asciiTheme="minorHAnsi" w:hAnsiTheme="minorHAnsi" w:cstheme="minorHAnsi"/>
          <w:sz w:val="22"/>
          <w:szCs w:val="22"/>
        </w:rPr>
      </w:pPr>
    </w:p>
    <w:p w14:paraId="1668AE1F"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1)- Pour les agents à temps plein : le nombre d’heures supplémentaires réalisées par chaque agent ne pourra excéder 25 heures par mois.</w:t>
      </w:r>
    </w:p>
    <w:p w14:paraId="48EC890B"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La rémunération horaire des heures supplémentaires est calculée sur la base d’un taux horaire prenant pour base le montant du traitement brut annuel de l’agent et de l’indemnité de résidence divisée par 1 820. </w:t>
      </w:r>
    </w:p>
    <w:p w14:paraId="35524429"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Ce taux horaire est ensuite majoré de 125 % pour les quatorze premières heures puis de 127 % pour les heures suivantes.</w:t>
      </w:r>
    </w:p>
    <w:p w14:paraId="300DB894" w14:textId="77777777" w:rsidR="0004628B" w:rsidRPr="00CD041C" w:rsidRDefault="0004628B" w:rsidP="0004628B">
      <w:pPr>
        <w:pStyle w:val="Retraitcorpsdetexte"/>
        <w:ind w:firstLine="0"/>
        <w:rPr>
          <w:rFonts w:asciiTheme="minorHAnsi" w:hAnsiTheme="minorHAnsi" w:cstheme="minorHAnsi"/>
          <w:sz w:val="22"/>
          <w:szCs w:val="22"/>
        </w:rPr>
      </w:pPr>
    </w:p>
    <w:p w14:paraId="196EDDE2" w14:textId="77777777" w:rsidR="0004628B" w:rsidRPr="00CD041C" w:rsidRDefault="0004628B" w:rsidP="0004628B">
      <w:pPr>
        <w:pStyle w:val="Retraitcorpsdetexte"/>
        <w:ind w:firstLine="0"/>
        <w:rPr>
          <w:rFonts w:asciiTheme="minorHAnsi" w:hAnsiTheme="minorHAnsi" w:cstheme="minorHAnsi"/>
        </w:rPr>
      </w:pPr>
      <w:r w:rsidRPr="00CD041C">
        <w:rPr>
          <w:rFonts w:asciiTheme="minorHAnsi" w:hAnsiTheme="minorHAnsi" w:cstheme="minorHAnsi"/>
          <w:sz w:val="22"/>
          <w:szCs w:val="22"/>
        </w:rPr>
        <w:t>2)- Les agents qui occupent un emploi à temps non complet peuvent être amenés à effectuer des heures au- delà de la durée de travail fixée pour leur emploi.</w:t>
      </w:r>
      <w:r w:rsidRPr="00CD041C">
        <w:rPr>
          <w:rFonts w:asciiTheme="minorHAnsi" w:hAnsiTheme="minorHAnsi" w:cstheme="minorHAnsi"/>
        </w:rPr>
        <w:t xml:space="preserve"> </w:t>
      </w:r>
    </w:p>
    <w:p w14:paraId="4D42F1F4"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Dans ce cas, ils sont rémunérés sur la base d'une proratisation du traitement tant que le total des heures effectuées ne dépasse pas la durée légale du travail. </w:t>
      </w:r>
    </w:p>
    <w:p w14:paraId="1C490917"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Dès lors que la réalisation d'heures au-delà de la durée afférant à leur emploi les conduit à dépasser la durée légale du travail, les heures supplémentaires peuvent être indemnisées par des indemnités horaires pour travaux supplémentaires.</w:t>
      </w:r>
    </w:p>
    <w:p w14:paraId="38EE7CF7" w14:textId="77777777" w:rsidR="0004628B" w:rsidRPr="00CD041C" w:rsidRDefault="0004628B" w:rsidP="0004628B">
      <w:pPr>
        <w:pStyle w:val="Retraitcorpsdetexte"/>
        <w:ind w:firstLine="0"/>
        <w:rPr>
          <w:rFonts w:asciiTheme="minorHAnsi" w:hAnsiTheme="minorHAnsi" w:cstheme="minorHAnsi"/>
          <w:sz w:val="22"/>
          <w:szCs w:val="22"/>
        </w:rPr>
      </w:pPr>
    </w:p>
    <w:p w14:paraId="303CDFC1"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3) - Les agents qui exercent leurs fonctions à temps partiel sur autorisation ou de droit peuvent bénéficier du versement d'IHTS. </w:t>
      </w:r>
    </w:p>
    <w:p w14:paraId="2A60C8A7"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Le nombre d’heures supplémentaires réalisées par mois par chaque agent à temps partiel ne pourra excéder un nombre égal au produit de la quotité de travail à temps partiel par 25 heures. (Exemple pour un agent à 70 % : 25 h x 70 % = 17,5 h maximum).</w:t>
      </w:r>
    </w:p>
    <w:p w14:paraId="5DFE8AD4"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Le montant de l'heure supplémentaire est déterminé en divisant par 1 820 la somme du montant annuel du traitement et de l'indemnité de résidence d'un agent au même indice exerçant à temps plein.</w:t>
      </w:r>
    </w:p>
    <w:p w14:paraId="0920D0E5" w14:textId="77777777" w:rsidR="0004628B" w:rsidRPr="00CD041C" w:rsidRDefault="0004628B" w:rsidP="0004628B">
      <w:pPr>
        <w:pStyle w:val="Retraitcorpsdetexte"/>
        <w:ind w:firstLine="0"/>
        <w:rPr>
          <w:rFonts w:asciiTheme="minorHAnsi" w:hAnsiTheme="minorHAnsi" w:cstheme="minorHAnsi"/>
          <w:sz w:val="22"/>
          <w:szCs w:val="22"/>
        </w:rPr>
      </w:pPr>
    </w:p>
    <w:p w14:paraId="4AFA878E" w14:textId="55C05B82" w:rsidR="0004628B" w:rsidRDefault="0004628B" w:rsidP="0004628B">
      <w:pPr>
        <w:pStyle w:val="Retraitcorpsdetexte"/>
        <w:ind w:firstLine="0"/>
        <w:rPr>
          <w:rFonts w:asciiTheme="minorHAnsi" w:hAnsiTheme="minorHAnsi" w:cstheme="minorHAnsi"/>
        </w:rPr>
      </w:pPr>
      <w:r w:rsidRPr="00CD041C">
        <w:rPr>
          <w:rFonts w:asciiTheme="minorHAnsi" w:hAnsiTheme="minorHAnsi" w:cstheme="minorHAnsi"/>
          <w:sz w:val="22"/>
          <w:szCs w:val="22"/>
        </w:rPr>
        <w:t xml:space="preserve">4)- </w:t>
      </w:r>
      <w:r w:rsidR="006E121E">
        <w:rPr>
          <w:rFonts w:asciiTheme="minorHAnsi" w:hAnsiTheme="minorHAnsi" w:cstheme="minorHAnsi"/>
          <w:sz w:val="22"/>
          <w:szCs w:val="22"/>
        </w:rPr>
        <w:t>L</w:t>
      </w:r>
      <w:r w:rsidRPr="00CD041C">
        <w:rPr>
          <w:rFonts w:asciiTheme="minorHAnsi" w:hAnsiTheme="minorHAnsi" w:cstheme="minorHAnsi"/>
          <w:sz w:val="22"/>
          <w:szCs w:val="22"/>
        </w:rPr>
        <w:t xml:space="preserve">es heures supplémentaires sont majorées de 100 % lorsqu’elles sont effectuées de nuit (de 22 heures à 7 heures du matin) et de 66 % lorsqu’elles sont accomplies un dimanche ou un jour férié. </w:t>
      </w:r>
      <w:r w:rsidRPr="00CD041C">
        <w:rPr>
          <w:rFonts w:asciiTheme="minorHAnsi" w:hAnsiTheme="minorHAnsi" w:cstheme="minorHAnsi"/>
        </w:rPr>
        <w:t>(Articles 7 et 8 du décret n°2002-60 précité)</w:t>
      </w:r>
    </w:p>
    <w:p w14:paraId="490847E9" w14:textId="77777777" w:rsidR="00C74E16" w:rsidRDefault="00C74E16" w:rsidP="0004628B">
      <w:pPr>
        <w:pStyle w:val="Retraitcorpsdetexte"/>
        <w:ind w:firstLine="0"/>
        <w:rPr>
          <w:rFonts w:asciiTheme="minorHAnsi" w:hAnsiTheme="minorHAnsi" w:cstheme="minorHAnsi"/>
        </w:rPr>
      </w:pPr>
    </w:p>
    <w:p w14:paraId="6C8E5D1E" w14:textId="77777777" w:rsidR="007A1613" w:rsidRPr="007A1613" w:rsidRDefault="00C74E16" w:rsidP="007A1613">
      <w:pPr>
        <w:pStyle w:val="Retraitcorpsdetexte"/>
        <w:ind w:firstLine="0"/>
        <w:rPr>
          <w:rFonts w:ascii="Calibri" w:hAnsi="Calibri" w:cs="Calibri"/>
          <w:sz w:val="22"/>
          <w:szCs w:val="22"/>
        </w:rPr>
      </w:pPr>
      <w:r w:rsidRPr="007A1613">
        <w:rPr>
          <w:rFonts w:ascii="Calibri" w:hAnsi="Calibri" w:cs="Calibri"/>
          <w:sz w:val="22"/>
          <w:szCs w:val="22"/>
        </w:rPr>
        <w:t>5)</w:t>
      </w:r>
      <w:r w:rsidR="007A1613" w:rsidRPr="007A1613">
        <w:rPr>
          <w:rFonts w:ascii="Calibri" w:hAnsi="Calibri" w:cs="Calibri"/>
          <w:sz w:val="22"/>
          <w:szCs w:val="22"/>
        </w:rPr>
        <w:t xml:space="preserve"> </w:t>
      </w:r>
      <w:r w:rsidR="007A1613" w:rsidRPr="007A1613">
        <w:rPr>
          <w:rFonts w:ascii="Calibri" w:hAnsi="Calibri" w:cs="Calibri"/>
          <w:sz w:val="22"/>
          <w:szCs w:val="22"/>
        </w:rPr>
        <w:t xml:space="preserve">Le temps de récupération accordé à un agent est égal à la durée des travaux supplémentaires effectués. Une majoration de nuit, dimanche ou jours fériés peut être envisagée dans les mêmes proportions que celles fixées pour la rémunération, c’est-à-dire une majoration de 100% pour le travail de nuit et des 2/3 pour le travail du dimanche et des jours fériés. </w:t>
      </w:r>
    </w:p>
    <w:p w14:paraId="010EC79E" w14:textId="2C9727F5" w:rsidR="00C74E16" w:rsidRPr="00CD041C" w:rsidRDefault="00C74E16" w:rsidP="0004628B">
      <w:pPr>
        <w:pStyle w:val="Retraitcorpsdetexte"/>
        <w:ind w:firstLine="0"/>
        <w:rPr>
          <w:rFonts w:asciiTheme="minorHAnsi" w:hAnsiTheme="minorHAnsi" w:cstheme="minorHAnsi"/>
          <w:sz w:val="22"/>
          <w:szCs w:val="22"/>
        </w:rPr>
      </w:pPr>
    </w:p>
    <w:p w14:paraId="082F2C6E" w14:textId="77777777" w:rsidR="0004628B" w:rsidRPr="00CD041C" w:rsidRDefault="0004628B" w:rsidP="0004628B">
      <w:pPr>
        <w:pStyle w:val="Retraitcorpsdetexte"/>
        <w:ind w:firstLine="0"/>
        <w:rPr>
          <w:rFonts w:asciiTheme="minorHAnsi" w:hAnsiTheme="minorHAnsi" w:cstheme="minorHAnsi"/>
          <w:sz w:val="22"/>
          <w:szCs w:val="22"/>
        </w:rPr>
      </w:pPr>
    </w:p>
    <w:p w14:paraId="14C82346" w14:textId="77777777" w:rsidR="0004628B" w:rsidRPr="00CD041C" w:rsidRDefault="0004628B" w:rsidP="0004628B">
      <w:pPr>
        <w:pStyle w:val="Retraitcorpsdetexte"/>
        <w:ind w:firstLine="0"/>
        <w:rPr>
          <w:rFonts w:asciiTheme="minorHAnsi" w:hAnsiTheme="minorHAnsi" w:cstheme="minorHAnsi"/>
          <w:b/>
          <w:sz w:val="22"/>
          <w:szCs w:val="22"/>
          <w:u w:val="single"/>
        </w:rPr>
      </w:pPr>
      <w:r w:rsidRPr="00CD041C">
        <w:rPr>
          <w:rFonts w:asciiTheme="minorHAnsi" w:hAnsiTheme="minorHAnsi" w:cstheme="minorHAnsi"/>
          <w:b/>
          <w:sz w:val="22"/>
          <w:szCs w:val="22"/>
          <w:u w:val="single"/>
        </w:rPr>
        <w:t>Article 4 : Versement de l’indemnité</w:t>
      </w:r>
    </w:p>
    <w:p w14:paraId="5CFDE774"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Le paiement des indemnités horaires pour travaux supplémentaires sera effectué après déclaration par l’autorité territoriale ou le chef de service, des heures supplémentaires réalisées par les agents et selon une </w:t>
      </w:r>
      <w:proofErr w:type="gramStart"/>
      <w:r w:rsidRPr="00CD041C">
        <w:rPr>
          <w:rFonts w:asciiTheme="minorHAnsi" w:hAnsiTheme="minorHAnsi" w:cstheme="minorHAnsi"/>
          <w:sz w:val="22"/>
          <w:szCs w:val="22"/>
        </w:rPr>
        <w:t xml:space="preserve">périodicité  </w:t>
      </w:r>
      <w:r w:rsidRPr="00CD041C">
        <w:rPr>
          <w:rFonts w:asciiTheme="minorHAnsi" w:hAnsiTheme="minorHAnsi" w:cstheme="minorHAnsi"/>
          <w:sz w:val="22"/>
          <w:szCs w:val="22"/>
          <w:highlight w:val="yellow"/>
        </w:rPr>
        <w:t>(</w:t>
      </w:r>
      <w:proofErr w:type="gramEnd"/>
      <w:r w:rsidRPr="00CD041C">
        <w:rPr>
          <w:rFonts w:asciiTheme="minorHAnsi" w:hAnsiTheme="minorHAnsi" w:cstheme="minorHAnsi"/>
          <w:sz w:val="22"/>
          <w:szCs w:val="22"/>
          <w:highlight w:val="yellow"/>
        </w:rPr>
        <w:t>mensuelle, trimestrielle, semestrielle ou annuelle).</w:t>
      </w:r>
    </w:p>
    <w:p w14:paraId="13A541BB"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t xml:space="preserve"> L’indemnité sera versée en même temps que le dernier versement du traitement ou en fin de contrat pour les agents contractuels en CDD.</w:t>
      </w:r>
    </w:p>
    <w:p w14:paraId="45D76EB0" w14:textId="77777777" w:rsidR="0004628B" w:rsidRPr="00CD041C" w:rsidRDefault="0004628B" w:rsidP="0004628B">
      <w:pPr>
        <w:pStyle w:val="Retraitcorpsdetexte"/>
        <w:ind w:firstLine="0"/>
        <w:rPr>
          <w:rFonts w:asciiTheme="minorHAnsi" w:hAnsiTheme="minorHAnsi" w:cstheme="minorHAnsi"/>
          <w:sz w:val="22"/>
          <w:szCs w:val="22"/>
        </w:rPr>
      </w:pPr>
    </w:p>
    <w:p w14:paraId="74BE21E9" w14:textId="77777777" w:rsidR="0004628B" w:rsidRPr="00CD041C" w:rsidRDefault="0004628B" w:rsidP="0004628B">
      <w:pPr>
        <w:pStyle w:val="Retraitcorpsdetexte"/>
        <w:ind w:firstLine="0"/>
        <w:rPr>
          <w:rFonts w:asciiTheme="minorHAnsi" w:hAnsiTheme="minorHAnsi" w:cstheme="minorHAnsi"/>
          <w:b/>
          <w:sz w:val="22"/>
          <w:szCs w:val="22"/>
          <w:u w:val="single"/>
        </w:rPr>
      </w:pPr>
      <w:r w:rsidRPr="00CD041C">
        <w:rPr>
          <w:rFonts w:asciiTheme="minorHAnsi" w:hAnsiTheme="minorHAnsi" w:cstheme="minorHAnsi"/>
          <w:b/>
          <w:sz w:val="22"/>
          <w:szCs w:val="22"/>
          <w:u w:val="single"/>
        </w:rPr>
        <w:t>Article 5 : Cumuls</w:t>
      </w:r>
    </w:p>
    <w:p w14:paraId="3D27EEE4" w14:textId="77777777" w:rsidR="0004628B" w:rsidRPr="00CD041C" w:rsidRDefault="0004628B" w:rsidP="0004628B">
      <w:pPr>
        <w:spacing w:after="160" w:line="259" w:lineRule="auto"/>
        <w:jc w:val="both"/>
        <w:rPr>
          <w:rFonts w:asciiTheme="minorHAnsi" w:hAnsiTheme="minorHAnsi" w:cstheme="minorHAnsi"/>
          <w:sz w:val="22"/>
          <w:szCs w:val="22"/>
        </w:rPr>
      </w:pPr>
      <w:r w:rsidRPr="00CD041C">
        <w:rPr>
          <w:rFonts w:asciiTheme="minorHAnsi" w:hAnsiTheme="minorHAnsi" w:cstheme="minorHAnsi"/>
          <w:sz w:val="22"/>
          <w:szCs w:val="22"/>
        </w:rPr>
        <w:t>Les indemnités horaires pour travaux supplémentaires sont cumulables avec le régime indemnitaire tenant compte des fonctions, des sujétions, de l’expertise et de l’engagement professionnel (RIFSEEP).</w:t>
      </w:r>
    </w:p>
    <w:p w14:paraId="4004756C" w14:textId="77777777" w:rsidR="0004628B" w:rsidRPr="00CD041C" w:rsidRDefault="0004628B" w:rsidP="0004628B">
      <w:pPr>
        <w:jc w:val="both"/>
        <w:rPr>
          <w:rFonts w:asciiTheme="minorHAnsi" w:hAnsiTheme="minorHAnsi" w:cstheme="minorHAnsi"/>
          <w:sz w:val="22"/>
          <w:szCs w:val="22"/>
        </w:rPr>
      </w:pPr>
      <w:r w:rsidRPr="00CD041C">
        <w:rPr>
          <w:rFonts w:asciiTheme="minorHAnsi" w:hAnsiTheme="minorHAnsi" w:cstheme="minorHAnsi"/>
          <w:sz w:val="22"/>
          <w:szCs w:val="22"/>
        </w:rPr>
        <w:t>Une même heure supplémentaire ne peut donner lieu à la fois à un repos compensateur et à une indemnisation.</w:t>
      </w:r>
    </w:p>
    <w:p w14:paraId="06198CD9" w14:textId="77777777" w:rsidR="0004628B" w:rsidRPr="00CD041C" w:rsidRDefault="0004628B" w:rsidP="0004628B">
      <w:pPr>
        <w:pStyle w:val="Retraitcorpsdetexte"/>
        <w:ind w:firstLine="0"/>
        <w:rPr>
          <w:rFonts w:asciiTheme="minorHAnsi" w:hAnsiTheme="minorHAnsi" w:cstheme="minorHAnsi"/>
          <w:sz w:val="22"/>
          <w:szCs w:val="22"/>
        </w:rPr>
      </w:pPr>
    </w:p>
    <w:p w14:paraId="1D3D27CB" w14:textId="77777777" w:rsidR="0004628B" w:rsidRPr="00CD041C" w:rsidRDefault="0004628B" w:rsidP="0004628B">
      <w:pPr>
        <w:pStyle w:val="Retraitcorpsdetexte"/>
        <w:ind w:firstLine="0"/>
        <w:rPr>
          <w:rFonts w:asciiTheme="minorHAnsi" w:hAnsiTheme="minorHAnsi" w:cstheme="minorHAnsi"/>
          <w:b/>
          <w:sz w:val="22"/>
          <w:szCs w:val="22"/>
          <w:u w:val="single"/>
        </w:rPr>
      </w:pPr>
      <w:r w:rsidRPr="00CD041C">
        <w:rPr>
          <w:rFonts w:asciiTheme="minorHAnsi" w:hAnsiTheme="minorHAnsi" w:cstheme="minorHAnsi"/>
          <w:b/>
          <w:sz w:val="22"/>
          <w:szCs w:val="22"/>
          <w:u w:val="single"/>
        </w:rPr>
        <w:t xml:space="preserve">Article 6 : Récupération ou compensation des heures </w:t>
      </w:r>
    </w:p>
    <w:p w14:paraId="4E2C4ABF" w14:textId="77777777" w:rsidR="0004628B" w:rsidRPr="00CD041C" w:rsidRDefault="0004628B" w:rsidP="0004628B">
      <w:pPr>
        <w:pStyle w:val="Retraitcorpsdetexte"/>
        <w:ind w:firstLine="0"/>
        <w:rPr>
          <w:rFonts w:asciiTheme="minorHAnsi" w:hAnsiTheme="minorHAnsi" w:cstheme="minorHAnsi"/>
          <w:sz w:val="22"/>
          <w:szCs w:val="22"/>
        </w:rPr>
      </w:pPr>
      <w:r w:rsidRPr="00CD041C">
        <w:rPr>
          <w:rFonts w:asciiTheme="minorHAnsi" w:hAnsiTheme="minorHAnsi" w:cstheme="minorHAnsi"/>
          <w:sz w:val="22"/>
          <w:szCs w:val="22"/>
        </w:rPr>
        <w:lastRenderedPageBreak/>
        <w:t xml:space="preserve">Les heures supplémentaires et complémentaires réalisées sont compensées soit par l’attribution de repos compensateur, soit par le versement de l’indemnité horaire pour travaux supplémentaires. </w:t>
      </w:r>
    </w:p>
    <w:p w14:paraId="143C5D7A" w14:textId="77777777" w:rsidR="0004628B" w:rsidRPr="00CD041C" w:rsidRDefault="0004628B" w:rsidP="0004628B">
      <w:pPr>
        <w:jc w:val="both"/>
        <w:rPr>
          <w:rFonts w:asciiTheme="minorHAnsi" w:hAnsiTheme="minorHAnsi" w:cstheme="minorHAnsi"/>
          <w:i/>
          <w:sz w:val="22"/>
          <w:szCs w:val="22"/>
          <w:highlight w:val="yellow"/>
        </w:rPr>
      </w:pPr>
      <w:r w:rsidRPr="00CD041C">
        <w:rPr>
          <w:rFonts w:asciiTheme="minorHAnsi" w:hAnsiTheme="minorHAnsi" w:cstheme="minorHAnsi"/>
          <w:i/>
          <w:sz w:val="22"/>
          <w:szCs w:val="22"/>
          <w:highlight w:val="yellow"/>
        </w:rPr>
        <w:t xml:space="preserve">Le choix entre le repos compensateur ou l’indemnisation est </w:t>
      </w:r>
      <w:proofErr w:type="gramStart"/>
      <w:r w:rsidRPr="00CD041C">
        <w:rPr>
          <w:rFonts w:asciiTheme="minorHAnsi" w:hAnsiTheme="minorHAnsi" w:cstheme="minorHAnsi"/>
          <w:i/>
          <w:sz w:val="22"/>
          <w:szCs w:val="22"/>
          <w:highlight w:val="yellow"/>
        </w:rPr>
        <w:t>laissée</w:t>
      </w:r>
      <w:proofErr w:type="gramEnd"/>
      <w:r w:rsidRPr="00CD041C">
        <w:rPr>
          <w:rFonts w:asciiTheme="minorHAnsi" w:hAnsiTheme="minorHAnsi" w:cstheme="minorHAnsi"/>
          <w:i/>
          <w:sz w:val="22"/>
          <w:szCs w:val="22"/>
          <w:highlight w:val="yellow"/>
        </w:rPr>
        <w:t xml:space="preserve"> à la libre appréciation de l’autorité territoriale.</w:t>
      </w:r>
    </w:p>
    <w:p w14:paraId="6ADACDDC" w14:textId="77777777" w:rsidR="0004628B" w:rsidRPr="00CD041C" w:rsidRDefault="0004628B" w:rsidP="0004628B">
      <w:pPr>
        <w:jc w:val="both"/>
        <w:rPr>
          <w:rFonts w:asciiTheme="minorHAnsi" w:hAnsiTheme="minorHAnsi" w:cstheme="minorHAnsi"/>
          <w:b/>
          <w:i/>
          <w:sz w:val="22"/>
          <w:szCs w:val="22"/>
          <w:highlight w:val="yellow"/>
        </w:rPr>
      </w:pPr>
      <w:proofErr w:type="gramStart"/>
      <w:r w:rsidRPr="00CD041C">
        <w:rPr>
          <w:rFonts w:asciiTheme="minorHAnsi" w:hAnsiTheme="minorHAnsi" w:cstheme="minorHAnsi"/>
          <w:b/>
          <w:i/>
          <w:sz w:val="22"/>
          <w:szCs w:val="22"/>
          <w:highlight w:val="yellow"/>
        </w:rPr>
        <w:t>OU</w:t>
      </w:r>
      <w:proofErr w:type="gramEnd"/>
    </w:p>
    <w:p w14:paraId="2E5FB9E4" w14:textId="332D7E7C" w:rsidR="0004628B" w:rsidRPr="00CD041C" w:rsidRDefault="0004628B" w:rsidP="001A5538">
      <w:pPr>
        <w:jc w:val="both"/>
        <w:rPr>
          <w:rFonts w:asciiTheme="minorHAnsi" w:hAnsiTheme="minorHAnsi" w:cstheme="minorHAnsi"/>
          <w:b/>
          <w:i/>
          <w:sz w:val="22"/>
          <w:szCs w:val="22"/>
          <w:u w:val="single"/>
        </w:rPr>
      </w:pPr>
      <w:r w:rsidRPr="00CD041C">
        <w:rPr>
          <w:rFonts w:asciiTheme="minorHAnsi" w:hAnsiTheme="minorHAnsi" w:cstheme="minorHAnsi"/>
          <w:i/>
          <w:sz w:val="22"/>
          <w:szCs w:val="22"/>
          <w:highlight w:val="yellow"/>
        </w:rPr>
        <w:t xml:space="preserve">L’agent pourra choisir entre le repos compensateur dont les </w:t>
      </w:r>
      <w:proofErr w:type="gramStart"/>
      <w:r w:rsidRPr="00CD041C">
        <w:rPr>
          <w:rFonts w:asciiTheme="minorHAnsi" w:hAnsiTheme="minorHAnsi" w:cstheme="minorHAnsi"/>
          <w:i/>
          <w:sz w:val="22"/>
          <w:szCs w:val="22"/>
          <w:highlight w:val="yellow"/>
        </w:rPr>
        <w:t>modalités  sont</w:t>
      </w:r>
      <w:proofErr w:type="gramEnd"/>
      <w:r w:rsidRPr="00CD041C">
        <w:rPr>
          <w:rFonts w:asciiTheme="minorHAnsi" w:hAnsiTheme="minorHAnsi" w:cstheme="minorHAnsi"/>
          <w:i/>
          <w:sz w:val="22"/>
          <w:szCs w:val="22"/>
          <w:highlight w:val="yellow"/>
        </w:rPr>
        <w:t xml:space="preserve"> soumises  aux  nécessités de service, l’indemnisation, l’alimentation des heures sur le compte épargne-temps </w:t>
      </w:r>
      <w:r w:rsidRPr="00CD041C">
        <w:rPr>
          <w:rFonts w:asciiTheme="minorHAnsi" w:hAnsiTheme="minorHAnsi" w:cstheme="minorHAnsi"/>
          <w:b/>
          <w:i/>
          <w:sz w:val="22"/>
          <w:szCs w:val="22"/>
          <w:highlight w:val="yellow"/>
          <w:u w:val="single"/>
        </w:rPr>
        <w:t>(si la délibération du CET le prévoit et que l’agent est éligible au CET!)</w:t>
      </w:r>
    </w:p>
    <w:p w14:paraId="3D6BEDB6" w14:textId="77777777" w:rsidR="004A57E8" w:rsidRPr="00CD041C" w:rsidRDefault="004A57E8" w:rsidP="004A57E8">
      <w:pPr>
        <w:pStyle w:val="Corpsdetexte"/>
        <w:spacing w:after="0"/>
        <w:jc w:val="both"/>
        <w:rPr>
          <w:rFonts w:asciiTheme="minorHAnsi" w:hAnsiTheme="minorHAnsi" w:cstheme="minorHAnsi"/>
          <w:b/>
          <w:bCs/>
          <w:sz w:val="20"/>
          <w:szCs w:val="20"/>
        </w:rPr>
      </w:pPr>
      <w:r w:rsidRPr="00CD041C">
        <w:rPr>
          <w:rFonts w:asciiTheme="minorHAnsi" w:hAnsiTheme="minorHAnsi" w:cstheme="minorHAnsi"/>
          <w:b/>
          <w:bCs/>
          <w:sz w:val="20"/>
          <w:szCs w:val="20"/>
        </w:rPr>
        <w:t>Le Conseil Municipal, après en avoir délibéré :</w:t>
      </w:r>
    </w:p>
    <w:p w14:paraId="708B277F" w14:textId="77777777" w:rsidR="004A57E8" w:rsidRPr="00CD041C" w:rsidRDefault="004A57E8" w:rsidP="004A57E8">
      <w:pPr>
        <w:pStyle w:val="Textebrut"/>
        <w:jc w:val="both"/>
        <w:rPr>
          <w:rFonts w:asciiTheme="minorHAnsi" w:hAnsiTheme="minorHAnsi" w:cstheme="minorHAnsi"/>
          <w:b/>
          <w:bCs/>
          <w:sz w:val="18"/>
          <w:szCs w:val="18"/>
        </w:rPr>
      </w:pPr>
    </w:p>
    <w:p w14:paraId="25771ED0" w14:textId="77777777" w:rsidR="004A57E8" w:rsidRPr="00CD041C" w:rsidRDefault="004A57E8" w:rsidP="004A57E8">
      <w:pPr>
        <w:jc w:val="both"/>
        <w:rPr>
          <w:rFonts w:asciiTheme="minorHAnsi" w:eastAsia="Calibri" w:hAnsiTheme="minorHAnsi" w:cstheme="minorHAnsi"/>
          <w:sz w:val="20"/>
          <w:szCs w:val="16"/>
        </w:rPr>
      </w:pPr>
      <w:r w:rsidRPr="00CD041C">
        <w:rPr>
          <w:rFonts w:asciiTheme="minorHAnsi" w:eastAsia="Calibri" w:hAnsiTheme="minorHAnsi" w:cstheme="minorHAnsi"/>
          <w:b/>
          <w:bCs/>
          <w:sz w:val="20"/>
          <w:szCs w:val="16"/>
        </w:rPr>
        <w:t>ADOPTE :</w:t>
      </w:r>
      <w:r w:rsidRPr="00CD041C">
        <w:rPr>
          <w:rFonts w:asciiTheme="minorHAnsi" w:eastAsia="Calibri" w:hAnsiTheme="minorHAnsi" w:cstheme="minorHAnsi"/>
          <w:sz w:val="20"/>
          <w:szCs w:val="16"/>
        </w:rPr>
        <w:t xml:space="preserve"> à l’unanimité des présents</w:t>
      </w:r>
    </w:p>
    <w:p w14:paraId="65E5C5C9" w14:textId="77777777" w:rsidR="004A57E8" w:rsidRPr="00CD041C" w:rsidRDefault="004A57E8" w:rsidP="004A57E8">
      <w:pPr>
        <w:jc w:val="both"/>
        <w:rPr>
          <w:rFonts w:asciiTheme="minorHAnsi" w:eastAsia="Calibri" w:hAnsiTheme="minorHAnsi" w:cstheme="minorHAnsi"/>
          <w:sz w:val="20"/>
          <w:szCs w:val="16"/>
        </w:rPr>
      </w:pPr>
      <w:proofErr w:type="gramStart"/>
      <w:r w:rsidRPr="00CD041C">
        <w:rPr>
          <w:rFonts w:asciiTheme="minorHAnsi" w:eastAsia="Calibri" w:hAnsiTheme="minorHAnsi" w:cstheme="minorHAnsi"/>
          <w:sz w:val="20"/>
          <w:szCs w:val="16"/>
        </w:rPr>
        <w:t>ou</w:t>
      </w:r>
      <w:proofErr w:type="gramEnd"/>
      <w:r w:rsidRPr="00CD041C">
        <w:rPr>
          <w:rFonts w:asciiTheme="minorHAnsi" w:eastAsia="Calibri" w:hAnsiTheme="minorHAnsi" w:cstheme="minorHAnsi"/>
          <w:sz w:val="20"/>
          <w:szCs w:val="16"/>
        </w:rPr>
        <w:t xml:space="preserve"> </w:t>
      </w:r>
    </w:p>
    <w:p w14:paraId="3AE1A103" w14:textId="77777777" w:rsidR="004A57E8" w:rsidRPr="00CD041C" w:rsidRDefault="004A57E8" w:rsidP="004A57E8">
      <w:pPr>
        <w:jc w:val="both"/>
        <w:rPr>
          <w:rFonts w:asciiTheme="minorHAnsi" w:eastAsia="Calibri" w:hAnsiTheme="minorHAnsi" w:cstheme="minorHAnsi"/>
          <w:sz w:val="20"/>
          <w:szCs w:val="16"/>
        </w:rPr>
      </w:pPr>
      <w:proofErr w:type="gramStart"/>
      <w:r w:rsidRPr="00CD041C">
        <w:rPr>
          <w:rFonts w:asciiTheme="minorHAnsi" w:eastAsia="Calibri" w:hAnsiTheme="minorHAnsi" w:cstheme="minorHAnsi"/>
          <w:sz w:val="20"/>
          <w:szCs w:val="16"/>
        </w:rPr>
        <w:t>à</w:t>
      </w:r>
      <w:proofErr w:type="gramEnd"/>
      <w:r w:rsidRPr="00CD041C">
        <w:rPr>
          <w:rFonts w:asciiTheme="minorHAnsi" w:eastAsia="Calibri" w:hAnsiTheme="minorHAnsi" w:cstheme="minorHAnsi"/>
          <w:sz w:val="20"/>
          <w:szCs w:val="16"/>
        </w:rPr>
        <w:t xml:space="preserve">…………. </w:t>
      </w:r>
      <w:proofErr w:type="gramStart"/>
      <w:r w:rsidRPr="00CD041C">
        <w:rPr>
          <w:rFonts w:asciiTheme="minorHAnsi" w:eastAsia="Calibri" w:hAnsiTheme="minorHAnsi" w:cstheme="minorHAnsi"/>
          <w:sz w:val="20"/>
          <w:szCs w:val="16"/>
        </w:rPr>
        <w:t>voix</w:t>
      </w:r>
      <w:proofErr w:type="gramEnd"/>
      <w:r w:rsidRPr="00CD041C">
        <w:rPr>
          <w:rFonts w:asciiTheme="minorHAnsi" w:eastAsia="Calibri" w:hAnsiTheme="minorHAnsi" w:cstheme="minorHAnsi"/>
          <w:sz w:val="20"/>
          <w:szCs w:val="16"/>
        </w:rPr>
        <w:t xml:space="preserve"> pour, ...............voix contre,………………..abstentions.</w:t>
      </w:r>
    </w:p>
    <w:p w14:paraId="7CEAC6A1" w14:textId="77777777" w:rsidR="004A57E8" w:rsidRPr="00CD041C" w:rsidRDefault="004A57E8" w:rsidP="004A57E8">
      <w:pPr>
        <w:jc w:val="both"/>
        <w:rPr>
          <w:rFonts w:asciiTheme="minorHAnsi" w:eastAsia="Calibri" w:hAnsiTheme="minorHAnsi" w:cstheme="minorHAnsi"/>
          <w:b/>
          <w:bCs/>
          <w:sz w:val="20"/>
          <w:szCs w:val="16"/>
        </w:rPr>
      </w:pPr>
      <w:proofErr w:type="gramStart"/>
      <w:r w:rsidRPr="00CD041C">
        <w:rPr>
          <w:rFonts w:asciiTheme="minorHAnsi" w:eastAsia="Calibri" w:hAnsiTheme="minorHAnsi" w:cstheme="minorHAnsi"/>
          <w:b/>
          <w:bCs/>
          <w:sz w:val="20"/>
          <w:szCs w:val="16"/>
        </w:rPr>
        <w:t>la</w:t>
      </w:r>
      <w:proofErr w:type="gramEnd"/>
      <w:r w:rsidRPr="00CD041C">
        <w:rPr>
          <w:rFonts w:asciiTheme="minorHAnsi" w:eastAsia="Calibri" w:hAnsiTheme="minorHAnsi" w:cstheme="minorHAnsi"/>
          <w:b/>
          <w:bCs/>
          <w:sz w:val="20"/>
          <w:szCs w:val="16"/>
        </w:rPr>
        <w:t xml:space="preserve"> propositions ci-dessus.</w:t>
      </w:r>
    </w:p>
    <w:p w14:paraId="55D306D2" w14:textId="77777777" w:rsidR="004A57E8" w:rsidRPr="00CD041C" w:rsidRDefault="004A57E8" w:rsidP="004A57E8">
      <w:pPr>
        <w:jc w:val="center"/>
        <w:rPr>
          <w:rFonts w:asciiTheme="minorHAnsi" w:eastAsia="Calibri" w:hAnsiTheme="minorHAnsi" w:cstheme="minorHAnsi"/>
          <w:sz w:val="20"/>
          <w:szCs w:val="16"/>
        </w:rPr>
      </w:pPr>
      <w:r w:rsidRPr="00CD041C">
        <w:rPr>
          <w:rFonts w:asciiTheme="minorHAnsi" w:eastAsia="Calibri" w:hAnsiTheme="minorHAnsi" w:cstheme="minorHAnsi"/>
          <w:sz w:val="20"/>
          <w:szCs w:val="16"/>
        </w:rPr>
        <w:t xml:space="preserve">                                                                                         Fait à ……………………………</w:t>
      </w:r>
      <w:proofErr w:type="gramStart"/>
      <w:r w:rsidRPr="00CD041C">
        <w:rPr>
          <w:rFonts w:asciiTheme="minorHAnsi" w:eastAsia="Calibri" w:hAnsiTheme="minorHAnsi" w:cstheme="minorHAnsi"/>
          <w:sz w:val="20"/>
          <w:szCs w:val="16"/>
        </w:rPr>
        <w:t>…….</w:t>
      </w:r>
      <w:proofErr w:type="gramEnd"/>
      <w:r w:rsidRPr="00CD041C">
        <w:rPr>
          <w:rFonts w:asciiTheme="minorHAnsi" w:eastAsia="Calibri" w:hAnsiTheme="minorHAnsi" w:cstheme="minorHAnsi"/>
          <w:sz w:val="20"/>
          <w:szCs w:val="16"/>
        </w:rPr>
        <w:t>.</w:t>
      </w:r>
    </w:p>
    <w:p w14:paraId="1BB99BB4" w14:textId="77777777" w:rsidR="004A57E8" w:rsidRPr="00CD041C" w:rsidRDefault="004A57E8" w:rsidP="004A57E8">
      <w:pPr>
        <w:jc w:val="right"/>
        <w:rPr>
          <w:rFonts w:asciiTheme="minorHAnsi" w:eastAsia="Calibri" w:hAnsiTheme="minorHAnsi" w:cstheme="minorHAnsi"/>
          <w:sz w:val="20"/>
          <w:szCs w:val="16"/>
        </w:rPr>
      </w:pPr>
      <w:r w:rsidRPr="00CD041C">
        <w:rPr>
          <w:rFonts w:asciiTheme="minorHAnsi" w:eastAsia="Calibri" w:hAnsiTheme="minorHAnsi" w:cstheme="minorHAnsi"/>
          <w:sz w:val="20"/>
          <w:szCs w:val="16"/>
        </w:rPr>
        <w:tab/>
        <w:t>Le……………………………………….</w:t>
      </w:r>
    </w:p>
    <w:p w14:paraId="3A971412" w14:textId="77777777" w:rsidR="004A57E8" w:rsidRPr="00CD041C" w:rsidRDefault="004A57E8" w:rsidP="004A57E8">
      <w:pPr>
        <w:jc w:val="both"/>
        <w:rPr>
          <w:rFonts w:asciiTheme="minorHAnsi" w:eastAsia="Calibri" w:hAnsiTheme="minorHAnsi" w:cstheme="minorHAnsi"/>
          <w:sz w:val="20"/>
          <w:szCs w:val="16"/>
        </w:rPr>
      </w:pPr>
    </w:p>
    <w:p w14:paraId="50E9BB8C" w14:textId="77777777" w:rsidR="004A57E8" w:rsidRPr="00CD041C" w:rsidRDefault="004A57E8" w:rsidP="004A57E8">
      <w:pPr>
        <w:jc w:val="right"/>
        <w:rPr>
          <w:rFonts w:asciiTheme="minorHAnsi" w:eastAsia="Calibri" w:hAnsiTheme="minorHAnsi" w:cstheme="minorHAnsi"/>
          <w:i/>
          <w:iCs/>
          <w:sz w:val="20"/>
          <w:szCs w:val="16"/>
        </w:rPr>
      </w:pPr>
      <w:r w:rsidRPr="00CD041C">
        <w:rPr>
          <w:rFonts w:asciiTheme="minorHAnsi" w:eastAsia="Calibri" w:hAnsiTheme="minorHAnsi" w:cstheme="minorHAnsi"/>
          <w:sz w:val="20"/>
          <w:szCs w:val="16"/>
        </w:rPr>
        <w:tab/>
        <w:t>Le Maire (</w:t>
      </w:r>
      <w:r w:rsidRPr="00CD041C">
        <w:rPr>
          <w:rFonts w:asciiTheme="minorHAnsi" w:eastAsia="Calibri" w:hAnsiTheme="minorHAnsi" w:cstheme="minorHAnsi"/>
          <w:i/>
          <w:iCs/>
          <w:sz w:val="20"/>
          <w:szCs w:val="16"/>
        </w:rPr>
        <w:t>ou le Président)</w:t>
      </w:r>
    </w:p>
    <w:p w14:paraId="31CCCEDD" w14:textId="77777777" w:rsidR="004A57E8" w:rsidRPr="00CD041C" w:rsidRDefault="004A57E8" w:rsidP="004A57E8">
      <w:pPr>
        <w:jc w:val="right"/>
        <w:rPr>
          <w:rFonts w:asciiTheme="minorHAnsi" w:eastAsia="Calibri" w:hAnsiTheme="minorHAnsi" w:cstheme="minorHAnsi"/>
          <w:sz w:val="20"/>
          <w:szCs w:val="16"/>
        </w:rPr>
      </w:pPr>
      <w:r w:rsidRPr="00CD041C">
        <w:rPr>
          <w:rFonts w:asciiTheme="minorHAnsi" w:eastAsia="Calibri" w:hAnsiTheme="minorHAnsi" w:cstheme="minorHAnsi"/>
          <w:i/>
          <w:iCs/>
          <w:sz w:val="20"/>
          <w:szCs w:val="16"/>
        </w:rPr>
        <w:t>(Prénom-Nom</w:t>
      </w:r>
      <w:r w:rsidRPr="00CD041C">
        <w:rPr>
          <w:rFonts w:asciiTheme="minorHAnsi" w:eastAsia="Calibri" w:hAnsiTheme="minorHAnsi" w:cstheme="minorHAnsi"/>
          <w:sz w:val="20"/>
          <w:szCs w:val="16"/>
        </w:rPr>
        <w:t>)</w:t>
      </w:r>
    </w:p>
    <w:p w14:paraId="1928C86F" w14:textId="77777777" w:rsidR="004A57E8" w:rsidRPr="00CD041C" w:rsidRDefault="004A57E8" w:rsidP="004A57E8">
      <w:pPr>
        <w:jc w:val="both"/>
        <w:rPr>
          <w:rFonts w:asciiTheme="minorHAnsi" w:eastAsia="Calibri" w:hAnsiTheme="minorHAnsi" w:cstheme="minorHAnsi"/>
          <w:sz w:val="20"/>
          <w:szCs w:val="16"/>
        </w:rPr>
      </w:pPr>
    </w:p>
    <w:p w14:paraId="4C9DFD20" w14:textId="77777777" w:rsidR="004A57E8" w:rsidRPr="00CD041C" w:rsidRDefault="004A57E8" w:rsidP="004A57E8">
      <w:pPr>
        <w:jc w:val="both"/>
        <w:rPr>
          <w:rFonts w:asciiTheme="minorHAnsi" w:eastAsia="Calibri" w:hAnsiTheme="minorHAnsi" w:cstheme="minorHAnsi"/>
          <w:sz w:val="20"/>
          <w:szCs w:val="16"/>
        </w:rPr>
      </w:pPr>
      <w:r w:rsidRPr="00CD041C">
        <w:rPr>
          <w:rFonts w:asciiTheme="minorHAnsi" w:eastAsia="Calibri" w:hAnsiTheme="minorHAnsi" w:cstheme="minorHAnsi"/>
          <w:sz w:val="20"/>
          <w:szCs w:val="16"/>
        </w:rPr>
        <w:t xml:space="preserve">Publié le…………………………. </w:t>
      </w:r>
    </w:p>
    <w:p w14:paraId="6404944E" w14:textId="77777777" w:rsidR="004A57E8" w:rsidRPr="00CD041C" w:rsidRDefault="004A57E8" w:rsidP="004A57E8">
      <w:pPr>
        <w:jc w:val="both"/>
        <w:rPr>
          <w:rFonts w:asciiTheme="minorHAnsi" w:eastAsia="Calibri" w:hAnsiTheme="minorHAnsi" w:cstheme="minorHAnsi"/>
          <w:sz w:val="20"/>
          <w:szCs w:val="16"/>
        </w:rPr>
      </w:pPr>
    </w:p>
    <w:p w14:paraId="1EBA72D1" w14:textId="77777777" w:rsidR="004A57E8" w:rsidRPr="00CD041C" w:rsidRDefault="004A57E8" w:rsidP="004A57E8">
      <w:pPr>
        <w:jc w:val="both"/>
        <w:rPr>
          <w:rFonts w:asciiTheme="minorHAnsi" w:eastAsia="Calibri" w:hAnsiTheme="minorHAnsi" w:cstheme="minorHAnsi"/>
          <w:sz w:val="20"/>
          <w:szCs w:val="16"/>
        </w:rPr>
      </w:pPr>
    </w:p>
    <w:p w14:paraId="71D386C7" w14:textId="77777777" w:rsidR="004A57E8" w:rsidRPr="00CD041C" w:rsidRDefault="004A57E8" w:rsidP="004A57E8">
      <w:pPr>
        <w:jc w:val="both"/>
        <w:rPr>
          <w:rFonts w:asciiTheme="minorHAnsi" w:eastAsia="Calibri" w:hAnsiTheme="minorHAnsi" w:cstheme="minorHAnsi"/>
          <w:sz w:val="20"/>
          <w:szCs w:val="16"/>
        </w:rPr>
      </w:pPr>
      <w:r w:rsidRPr="00CD041C">
        <w:rPr>
          <w:rFonts w:asciiTheme="minorHAnsi" w:eastAsia="Calibri" w:hAnsiTheme="minorHAnsi" w:cstheme="minorHAnsi"/>
          <w:sz w:val="20"/>
          <w:szCs w:val="16"/>
        </w:rPr>
        <w:t>Pour transmission :</w:t>
      </w:r>
    </w:p>
    <w:p w14:paraId="5AE66BBD" w14:textId="77777777" w:rsidR="004A57E8" w:rsidRPr="00CD041C" w:rsidRDefault="004A57E8" w:rsidP="004A57E8">
      <w:pPr>
        <w:jc w:val="both"/>
        <w:rPr>
          <w:rFonts w:asciiTheme="minorHAnsi" w:eastAsia="Calibri" w:hAnsiTheme="minorHAnsi" w:cstheme="minorHAnsi"/>
          <w:sz w:val="20"/>
          <w:szCs w:val="16"/>
        </w:rPr>
      </w:pPr>
      <w:r w:rsidRPr="00CD041C">
        <w:rPr>
          <w:rFonts w:asciiTheme="minorHAnsi" w:eastAsia="Calibri" w:hAnsiTheme="minorHAnsi" w:cstheme="minorHAnsi"/>
          <w:sz w:val="20"/>
          <w:szCs w:val="16"/>
        </w:rPr>
        <w:t>-</w:t>
      </w:r>
      <w:r w:rsidRPr="00CD041C">
        <w:rPr>
          <w:rFonts w:asciiTheme="minorHAnsi" w:eastAsia="Calibri" w:hAnsiTheme="minorHAnsi" w:cstheme="minorHAnsi"/>
          <w:sz w:val="20"/>
          <w:szCs w:val="16"/>
        </w:rPr>
        <w:tab/>
        <w:t>Représentant de l’Etat</w:t>
      </w:r>
    </w:p>
    <w:p w14:paraId="54C01DC8" w14:textId="77777777" w:rsidR="004A57E8" w:rsidRPr="00CD041C" w:rsidRDefault="004A57E8" w:rsidP="004A57E8">
      <w:pPr>
        <w:jc w:val="both"/>
        <w:rPr>
          <w:rFonts w:asciiTheme="minorHAnsi" w:eastAsia="Calibri" w:hAnsiTheme="minorHAnsi" w:cstheme="minorHAnsi"/>
          <w:sz w:val="20"/>
          <w:szCs w:val="16"/>
        </w:rPr>
      </w:pPr>
      <w:r w:rsidRPr="00CD041C">
        <w:rPr>
          <w:rFonts w:asciiTheme="minorHAnsi" w:eastAsia="Calibri" w:hAnsiTheme="minorHAnsi" w:cstheme="minorHAnsi"/>
          <w:sz w:val="20"/>
          <w:szCs w:val="16"/>
        </w:rPr>
        <w:t>-</w:t>
      </w:r>
      <w:r w:rsidRPr="00CD041C">
        <w:rPr>
          <w:rFonts w:asciiTheme="minorHAnsi" w:eastAsia="Calibri" w:hAnsiTheme="minorHAnsi" w:cstheme="minorHAnsi"/>
          <w:sz w:val="20"/>
          <w:szCs w:val="16"/>
        </w:rPr>
        <w:tab/>
        <w:t>Au Centre de gestion des Hautes-Alpes</w:t>
      </w:r>
    </w:p>
    <w:p w14:paraId="69435F9D" w14:textId="77777777" w:rsidR="004A57E8" w:rsidRPr="00CD041C" w:rsidRDefault="004A57E8" w:rsidP="004A57E8">
      <w:pPr>
        <w:jc w:val="both"/>
        <w:rPr>
          <w:rFonts w:asciiTheme="minorHAnsi" w:eastAsia="Calibri" w:hAnsiTheme="minorHAnsi" w:cstheme="minorHAnsi"/>
          <w:sz w:val="20"/>
          <w:szCs w:val="16"/>
        </w:rPr>
      </w:pPr>
      <w:r w:rsidRPr="00CD041C">
        <w:rPr>
          <w:rFonts w:asciiTheme="minorHAnsi" w:eastAsia="Calibri" w:hAnsiTheme="minorHAnsi" w:cstheme="minorHAnsi"/>
          <w:sz w:val="20"/>
          <w:szCs w:val="16"/>
        </w:rPr>
        <w:t xml:space="preserve">Le </w:t>
      </w:r>
      <w:r w:rsidRPr="00CD041C">
        <w:rPr>
          <w:rFonts w:asciiTheme="minorHAnsi" w:eastAsia="Calibri" w:hAnsiTheme="minorHAnsi" w:cstheme="minorHAnsi"/>
          <w:i/>
          <w:iCs/>
          <w:sz w:val="20"/>
          <w:szCs w:val="16"/>
        </w:rPr>
        <w:t>Maire/ Président</w:t>
      </w:r>
      <w:r w:rsidRPr="00CD041C">
        <w:rPr>
          <w:rFonts w:asciiTheme="minorHAnsi" w:eastAsia="Calibri" w:hAnsiTheme="minorHAnsi" w:cstheme="minorHAnsi"/>
          <w:sz w:val="20"/>
          <w:szCs w:val="16"/>
        </w:rPr>
        <w:t xml:space="preserve"> informe que la présente délibération peut faire l’objet d’un recours pour excès de pouvoir devant le Tribunal Administratif dans un délai de 2 mois, à compter de la présente publication</w:t>
      </w:r>
    </w:p>
    <w:p w14:paraId="21C3BD4E" w14:textId="77777777" w:rsidR="0004628B" w:rsidRPr="00CD041C" w:rsidRDefault="0004628B" w:rsidP="00EC416A">
      <w:pPr>
        <w:jc w:val="center"/>
        <w:rPr>
          <w:rFonts w:asciiTheme="minorHAnsi" w:hAnsiTheme="minorHAnsi" w:cstheme="minorHAnsi"/>
          <w:sz w:val="16"/>
          <w:szCs w:val="16"/>
        </w:rPr>
      </w:pPr>
    </w:p>
    <w:sectPr w:rsidR="0004628B" w:rsidRPr="00CD041C" w:rsidSect="00CD041C">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1436" w14:textId="77777777" w:rsidR="00BD1644" w:rsidRDefault="00BD1644" w:rsidP="007227D4">
      <w:r>
        <w:separator/>
      </w:r>
    </w:p>
  </w:endnote>
  <w:endnote w:type="continuationSeparator" w:id="0">
    <w:p w14:paraId="39BCF241" w14:textId="77777777" w:rsidR="00BD1644" w:rsidRDefault="00BD1644" w:rsidP="007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9F56A" w14:textId="77777777" w:rsidR="00BD1644" w:rsidRDefault="00BD1644" w:rsidP="007227D4">
      <w:r>
        <w:separator/>
      </w:r>
    </w:p>
  </w:footnote>
  <w:footnote w:type="continuationSeparator" w:id="0">
    <w:p w14:paraId="6161071A" w14:textId="77777777" w:rsidR="00BD1644" w:rsidRDefault="00BD1644" w:rsidP="0072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CA86" w14:textId="18EA6ABB" w:rsidR="00CD041C" w:rsidRDefault="00CD041C">
    <w:pPr>
      <w:pStyle w:val="En-tte"/>
    </w:pPr>
    <w:r>
      <w:rPr>
        <w:noProof/>
      </w:rPr>
      <w:drawing>
        <wp:anchor distT="0" distB="0" distL="114300" distR="114300" simplePos="0" relativeHeight="251659264" behindDoc="0" locked="0" layoutInCell="1" allowOverlap="1" wp14:anchorId="740D417A" wp14:editId="1FC105AF">
          <wp:simplePos x="0" y="0"/>
          <wp:positionH relativeFrom="margin">
            <wp:align>left</wp:align>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B7B80"/>
    <w:multiLevelType w:val="hybridMultilevel"/>
    <w:tmpl w:val="BFACC4A8"/>
    <w:lvl w:ilvl="0" w:tplc="763C54CE">
      <w:start w:val="8"/>
      <w:numFmt w:val="bullet"/>
      <w:lvlText w:val="-"/>
      <w:lvlJc w:val="left"/>
      <w:pPr>
        <w:ind w:left="720" w:hanging="360"/>
      </w:pPr>
      <w:rPr>
        <w:rFonts w:ascii="Calibri" w:eastAsia="Times New Roman" w:hAnsi="Calibri" w:cs="Calibri"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605FF"/>
    <w:multiLevelType w:val="hybridMultilevel"/>
    <w:tmpl w:val="4BB2487A"/>
    <w:lvl w:ilvl="0" w:tplc="28302376">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A2BE2"/>
    <w:multiLevelType w:val="hybridMultilevel"/>
    <w:tmpl w:val="C1F0C9FE"/>
    <w:lvl w:ilvl="0" w:tplc="1D383A08">
      <w:start w:val="5400"/>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1DE50CCC"/>
    <w:multiLevelType w:val="hybridMultilevel"/>
    <w:tmpl w:val="45B6B01E"/>
    <w:lvl w:ilvl="0" w:tplc="28302376">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565A1E"/>
    <w:multiLevelType w:val="hybridMultilevel"/>
    <w:tmpl w:val="0284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1203892">
    <w:abstractNumId w:val="0"/>
  </w:num>
  <w:num w:numId="2" w16cid:durableId="317197480">
    <w:abstractNumId w:val="3"/>
  </w:num>
  <w:num w:numId="3" w16cid:durableId="1693411337">
    <w:abstractNumId w:val="5"/>
  </w:num>
  <w:num w:numId="4" w16cid:durableId="1941404135">
    <w:abstractNumId w:val="2"/>
  </w:num>
  <w:num w:numId="5" w16cid:durableId="1243442673">
    <w:abstractNumId w:val="4"/>
  </w:num>
  <w:num w:numId="6" w16cid:durableId="90533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0"/>
    <w:rsid w:val="00016900"/>
    <w:rsid w:val="000274D8"/>
    <w:rsid w:val="00037E9B"/>
    <w:rsid w:val="0004628B"/>
    <w:rsid w:val="00066953"/>
    <w:rsid w:val="00070E22"/>
    <w:rsid w:val="00096045"/>
    <w:rsid w:val="0010024A"/>
    <w:rsid w:val="0010511B"/>
    <w:rsid w:val="00106B9B"/>
    <w:rsid w:val="001A5538"/>
    <w:rsid w:val="001B2A13"/>
    <w:rsid w:val="001E6910"/>
    <w:rsid w:val="001F3A35"/>
    <w:rsid w:val="002120D5"/>
    <w:rsid w:val="002413C7"/>
    <w:rsid w:val="00241A7E"/>
    <w:rsid w:val="002529FC"/>
    <w:rsid w:val="00272ED5"/>
    <w:rsid w:val="00325DF7"/>
    <w:rsid w:val="0034656F"/>
    <w:rsid w:val="003555D4"/>
    <w:rsid w:val="003832DA"/>
    <w:rsid w:val="00396C16"/>
    <w:rsid w:val="003A20E8"/>
    <w:rsid w:val="003D49BF"/>
    <w:rsid w:val="003E4F2B"/>
    <w:rsid w:val="003E5C30"/>
    <w:rsid w:val="004241FF"/>
    <w:rsid w:val="00436883"/>
    <w:rsid w:val="00454AA5"/>
    <w:rsid w:val="004825E4"/>
    <w:rsid w:val="004A57E8"/>
    <w:rsid w:val="004A79B7"/>
    <w:rsid w:val="004C1409"/>
    <w:rsid w:val="004E27D3"/>
    <w:rsid w:val="0050760B"/>
    <w:rsid w:val="005236A1"/>
    <w:rsid w:val="00537E81"/>
    <w:rsid w:val="00543B3A"/>
    <w:rsid w:val="0056120C"/>
    <w:rsid w:val="0058201F"/>
    <w:rsid w:val="005844F4"/>
    <w:rsid w:val="005E62FB"/>
    <w:rsid w:val="00606879"/>
    <w:rsid w:val="00666BBA"/>
    <w:rsid w:val="00680734"/>
    <w:rsid w:val="00681404"/>
    <w:rsid w:val="00694999"/>
    <w:rsid w:val="006E121E"/>
    <w:rsid w:val="00715F77"/>
    <w:rsid w:val="007227D4"/>
    <w:rsid w:val="0073011A"/>
    <w:rsid w:val="00773117"/>
    <w:rsid w:val="007861DD"/>
    <w:rsid w:val="00792299"/>
    <w:rsid w:val="007A1613"/>
    <w:rsid w:val="007B4DB8"/>
    <w:rsid w:val="007B6E9A"/>
    <w:rsid w:val="007F7FEC"/>
    <w:rsid w:val="00800D84"/>
    <w:rsid w:val="00850F3C"/>
    <w:rsid w:val="00875AD3"/>
    <w:rsid w:val="008773F4"/>
    <w:rsid w:val="00884886"/>
    <w:rsid w:val="00884D88"/>
    <w:rsid w:val="008A0EB3"/>
    <w:rsid w:val="009513CB"/>
    <w:rsid w:val="00957FCF"/>
    <w:rsid w:val="009B256B"/>
    <w:rsid w:val="00A112DA"/>
    <w:rsid w:val="00A43FEA"/>
    <w:rsid w:val="00A4517C"/>
    <w:rsid w:val="00A64A7F"/>
    <w:rsid w:val="00A7045C"/>
    <w:rsid w:val="00A93B0C"/>
    <w:rsid w:val="00AA38E2"/>
    <w:rsid w:val="00AF166E"/>
    <w:rsid w:val="00B45C2E"/>
    <w:rsid w:val="00B93384"/>
    <w:rsid w:val="00BD1644"/>
    <w:rsid w:val="00C265F7"/>
    <w:rsid w:val="00C74E16"/>
    <w:rsid w:val="00CA0E5C"/>
    <w:rsid w:val="00CD041C"/>
    <w:rsid w:val="00D27FD7"/>
    <w:rsid w:val="00D32169"/>
    <w:rsid w:val="00D933A8"/>
    <w:rsid w:val="00DD2B52"/>
    <w:rsid w:val="00DD699C"/>
    <w:rsid w:val="00E41F3E"/>
    <w:rsid w:val="00E62C58"/>
    <w:rsid w:val="00E87EFD"/>
    <w:rsid w:val="00EC416A"/>
    <w:rsid w:val="00F246ED"/>
    <w:rsid w:val="00F6679B"/>
    <w:rsid w:val="00F6728C"/>
    <w:rsid w:val="00F83919"/>
    <w:rsid w:val="00FA110C"/>
    <w:rsid w:val="00FA1E3E"/>
    <w:rsid w:val="00FB3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C4142"/>
  <w15:docId w15:val="{9B6D5E91-B712-42B8-806B-B41B5DE2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5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94999"/>
    <w:rPr>
      <w:color w:val="0000FF"/>
      <w:u w:val="single"/>
    </w:rPr>
  </w:style>
  <w:style w:type="paragraph" w:styleId="Paragraphedeliste">
    <w:name w:val="List Paragraph"/>
    <w:basedOn w:val="Normal"/>
    <w:uiPriority w:val="34"/>
    <w:qFormat/>
    <w:rsid w:val="0073011A"/>
    <w:pPr>
      <w:spacing w:after="200" w:line="276" w:lineRule="auto"/>
      <w:ind w:left="720"/>
      <w:contextualSpacing/>
    </w:pPr>
    <w:rPr>
      <w:rFonts w:ascii="Calibri" w:eastAsia="SimSun" w:hAnsi="Calibri"/>
      <w:sz w:val="22"/>
      <w:szCs w:val="22"/>
      <w:lang w:eastAsia="en-US"/>
    </w:rPr>
  </w:style>
  <w:style w:type="table" w:styleId="Grilledutableau">
    <w:name w:val="Table Grid"/>
    <w:basedOn w:val="TableauNormal"/>
    <w:rsid w:val="0060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92299"/>
    <w:rPr>
      <w:rFonts w:ascii="Tahoma" w:hAnsi="Tahoma" w:cs="Tahoma"/>
      <w:sz w:val="16"/>
      <w:szCs w:val="16"/>
    </w:rPr>
  </w:style>
  <w:style w:type="character" w:customStyle="1" w:styleId="TextedebullesCar">
    <w:name w:val="Texte de bulles Car"/>
    <w:basedOn w:val="Policepardfaut"/>
    <w:link w:val="Textedebulles"/>
    <w:rsid w:val="00792299"/>
    <w:rPr>
      <w:rFonts w:ascii="Tahoma" w:hAnsi="Tahoma" w:cs="Tahoma"/>
      <w:sz w:val="16"/>
      <w:szCs w:val="16"/>
    </w:rPr>
  </w:style>
  <w:style w:type="paragraph" w:styleId="Retraitcorpsdetexte">
    <w:name w:val="Body Text Indent"/>
    <w:basedOn w:val="Normal"/>
    <w:link w:val="RetraitcorpsdetexteCar"/>
    <w:rsid w:val="0004628B"/>
    <w:pPr>
      <w:ind w:firstLine="2127"/>
      <w:jc w:val="both"/>
    </w:pPr>
    <w:rPr>
      <w:sz w:val="20"/>
      <w:szCs w:val="20"/>
    </w:rPr>
  </w:style>
  <w:style w:type="character" w:customStyle="1" w:styleId="RetraitcorpsdetexteCar">
    <w:name w:val="Retrait corps de texte Car"/>
    <w:basedOn w:val="Policepardfaut"/>
    <w:link w:val="Retraitcorpsdetexte"/>
    <w:rsid w:val="0004628B"/>
  </w:style>
  <w:style w:type="paragraph" w:styleId="En-tte">
    <w:name w:val="header"/>
    <w:basedOn w:val="Normal"/>
    <w:link w:val="En-tteCar"/>
    <w:unhideWhenUsed/>
    <w:rsid w:val="001A5538"/>
    <w:pPr>
      <w:tabs>
        <w:tab w:val="center" w:pos="4536"/>
        <w:tab w:val="right" w:pos="9072"/>
      </w:tabs>
    </w:pPr>
  </w:style>
  <w:style w:type="character" w:customStyle="1" w:styleId="En-tteCar">
    <w:name w:val="En-tête Car"/>
    <w:basedOn w:val="Policepardfaut"/>
    <w:link w:val="En-tte"/>
    <w:rsid w:val="001A5538"/>
    <w:rPr>
      <w:sz w:val="24"/>
      <w:szCs w:val="24"/>
    </w:rPr>
  </w:style>
  <w:style w:type="paragraph" w:styleId="Pieddepage">
    <w:name w:val="footer"/>
    <w:basedOn w:val="Normal"/>
    <w:link w:val="PieddepageCar"/>
    <w:unhideWhenUsed/>
    <w:rsid w:val="001A5538"/>
    <w:pPr>
      <w:tabs>
        <w:tab w:val="center" w:pos="4536"/>
        <w:tab w:val="right" w:pos="9072"/>
      </w:tabs>
    </w:pPr>
  </w:style>
  <w:style w:type="character" w:customStyle="1" w:styleId="PieddepageCar">
    <w:name w:val="Pied de page Car"/>
    <w:basedOn w:val="Policepardfaut"/>
    <w:link w:val="Pieddepage"/>
    <w:rsid w:val="001A5538"/>
    <w:rPr>
      <w:sz w:val="24"/>
      <w:szCs w:val="24"/>
    </w:rPr>
  </w:style>
  <w:style w:type="paragraph" w:styleId="Corpsdetexte">
    <w:name w:val="Body Text"/>
    <w:basedOn w:val="Normal"/>
    <w:link w:val="CorpsdetexteCar"/>
    <w:semiHidden/>
    <w:unhideWhenUsed/>
    <w:rsid w:val="004A57E8"/>
    <w:pPr>
      <w:spacing w:after="120"/>
    </w:pPr>
  </w:style>
  <w:style w:type="character" w:customStyle="1" w:styleId="CorpsdetexteCar">
    <w:name w:val="Corps de texte Car"/>
    <w:basedOn w:val="Policepardfaut"/>
    <w:link w:val="Corpsdetexte"/>
    <w:semiHidden/>
    <w:rsid w:val="004A57E8"/>
    <w:rPr>
      <w:sz w:val="24"/>
      <w:szCs w:val="24"/>
    </w:rPr>
  </w:style>
  <w:style w:type="paragraph" w:styleId="Textebrut">
    <w:name w:val="Plain Text"/>
    <w:basedOn w:val="Normal"/>
    <w:link w:val="TextebrutCar"/>
    <w:rsid w:val="004A57E8"/>
    <w:rPr>
      <w:rFonts w:ascii="Courier New" w:hAnsi="Courier New"/>
      <w:sz w:val="20"/>
      <w:szCs w:val="20"/>
      <w:lang w:val="x-none" w:eastAsia="x-none"/>
    </w:rPr>
  </w:style>
  <w:style w:type="character" w:customStyle="1" w:styleId="TextebrutCar">
    <w:name w:val="Texte brut Car"/>
    <w:basedOn w:val="Policepardfaut"/>
    <w:link w:val="Textebrut"/>
    <w:rsid w:val="004A57E8"/>
    <w:rPr>
      <w:rFonts w:ascii="Courier New" w:hAnsi="Courier New"/>
      <w:lang w:val="x-none" w:eastAsia="x-none"/>
    </w:rPr>
  </w:style>
  <w:style w:type="character" w:styleId="Marquedecommentaire">
    <w:name w:val="annotation reference"/>
    <w:basedOn w:val="Policepardfaut"/>
    <w:semiHidden/>
    <w:unhideWhenUsed/>
    <w:rsid w:val="00CA0E5C"/>
    <w:rPr>
      <w:sz w:val="16"/>
      <w:szCs w:val="16"/>
    </w:rPr>
  </w:style>
  <w:style w:type="paragraph" w:styleId="Commentaire">
    <w:name w:val="annotation text"/>
    <w:basedOn w:val="Normal"/>
    <w:link w:val="CommentaireCar"/>
    <w:semiHidden/>
    <w:unhideWhenUsed/>
    <w:rsid w:val="00CA0E5C"/>
    <w:rPr>
      <w:sz w:val="20"/>
      <w:szCs w:val="20"/>
    </w:rPr>
  </w:style>
  <w:style w:type="character" w:customStyle="1" w:styleId="CommentaireCar">
    <w:name w:val="Commentaire Car"/>
    <w:basedOn w:val="Policepardfaut"/>
    <w:link w:val="Commentaire"/>
    <w:semiHidden/>
    <w:rsid w:val="00CA0E5C"/>
  </w:style>
  <w:style w:type="paragraph" w:styleId="Objetducommentaire">
    <w:name w:val="annotation subject"/>
    <w:basedOn w:val="Commentaire"/>
    <w:next w:val="Commentaire"/>
    <w:link w:val="ObjetducommentaireCar"/>
    <w:semiHidden/>
    <w:unhideWhenUsed/>
    <w:rsid w:val="00CA0E5C"/>
    <w:rPr>
      <w:b/>
      <w:bCs/>
    </w:rPr>
  </w:style>
  <w:style w:type="character" w:customStyle="1" w:styleId="ObjetducommentaireCar">
    <w:name w:val="Objet du commentaire Car"/>
    <w:basedOn w:val="CommentaireCar"/>
    <w:link w:val="Objetducommentaire"/>
    <w:semiHidden/>
    <w:rsid w:val="00CA0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2950">
      <w:bodyDiv w:val="1"/>
      <w:marLeft w:val="0"/>
      <w:marRight w:val="0"/>
      <w:marTop w:val="0"/>
      <w:marBottom w:val="0"/>
      <w:divBdr>
        <w:top w:val="none" w:sz="0" w:space="0" w:color="auto"/>
        <w:left w:val="none" w:sz="0" w:space="0" w:color="auto"/>
        <w:bottom w:val="none" w:sz="0" w:space="0" w:color="auto"/>
        <w:right w:val="none" w:sz="0" w:space="0" w:color="auto"/>
      </w:divBdr>
    </w:div>
    <w:div w:id="448666684">
      <w:bodyDiv w:val="1"/>
      <w:marLeft w:val="0"/>
      <w:marRight w:val="0"/>
      <w:marTop w:val="0"/>
      <w:marBottom w:val="0"/>
      <w:divBdr>
        <w:top w:val="none" w:sz="0" w:space="0" w:color="auto"/>
        <w:left w:val="none" w:sz="0" w:space="0" w:color="auto"/>
        <w:bottom w:val="none" w:sz="0" w:space="0" w:color="auto"/>
        <w:right w:val="none" w:sz="0" w:space="0" w:color="auto"/>
      </w:divBdr>
    </w:div>
    <w:div w:id="1061515461">
      <w:bodyDiv w:val="1"/>
      <w:marLeft w:val="0"/>
      <w:marRight w:val="0"/>
      <w:marTop w:val="0"/>
      <w:marBottom w:val="0"/>
      <w:divBdr>
        <w:top w:val="none" w:sz="0" w:space="0" w:color="auto"/>
        <w:left w:val="none" w:sz="0" w:space="0" w:color="auto"/>
        <w:bottom w:val="none" w:sz="0" w:space="0" w:color="auto"/>
        <w:right w:val="none" w:sz="0" w:space="0" w:color="auto"/>
      </w:divBdr>
    </w:div>
    <w:div w:id="15702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00D9-BA9F-46DA-B1E3-39EAA010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1160</Words>
  <Characters>6500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Comité Technique Paritaire départemental</vt:lpstr>
    </vt:vector>
  </TitlesOfParts>
  <Company>CDG05</Company>
  <LinksUpToDate>false</LinksUpToDate>
  <CharactersWithSpaces>7645</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 départemental</dc:title>
  <dc:creator>Lydie.vitale</dc:creator>
  <cp:lastModifiedBy>Sophie LOPEZ</cp:lastModifiedBy>
  <cp:revision>16</cp:revision>
  <cp:lastPrinted>2016-12-13T14:38:00Z</cp:lastPrinted>
  <dcterms:created xsi:type="dcterms:W3CDTF">2023-03-30T06:36:00Z</dcterms:created>
  <dcterms:modified xsi:type="dcterms:W3CDTF">2024-07-08T14:05:00Z</dcterms:modified>
</cp:coreProperties>
</file>