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768C" w14:textId="77777777" w:rsidR="0065686C" w:rsidRPr="000B12A1" w:rsidRDefault="0065686C">
      <w:pPr>
        <w:jc w:val="center"/>
        <w:rPr>
          <w:rFonts w:asciiTheme="minorHAnsi" w:hAnsiTheme="minorHAnsi" w:cstheme="minorHAnsi"/>
          <w:b/>
        </w:rPr>
      </w:pPr>
      <w:r w:rsidRPr="000B12A1">
        <w:rPr>
          <w:rFonts w:asciiTheme="minorHAnsi" w:hAnsiTheme="minorHAnsi" w:cstheme="minorHAnsi"/>
          <w:b/>
        </w:rPr>
        <w:t>ARRETE PLACANT UN FONCTIONNAIRE TERRITORIAL</w:t>
      </w:r>
    </w:p>
    <w:p w14:paraId="1601D22C" w14:textId="77777777" w:rsidR="0065686C" w:rsidRPr="000B12A1" w:rsidRDefault="0065686C">
      <w:pPr>
        <w:jc w:val="center"/>
        <w:rPr>
          <w:rFonts w:asciiTheme="minorHAnsi" w:hAnsiTheme="minorHAnsi" w:cstheme="minorHAnsi"/>
          <w:b/>
        </w:rPr>
      </w:pPr>
      <w:r w:rsidRPr="000B12A1">
        <w:rPr>
          <w:rFonts w:asciiTheme="minorHAnsi" w:hAnsiTheme="minorHAnsi" w:cstheme="minorHAnsi"/>
          <w:b/>
        </w:rPr>
        <w:t>EN POSITION DE DISPONIBILITE DE DROIT POUR RAISONS FAMILIALES</w:t>
      </w:r>
    </w:p>
    <w:p w14:paraId="5EE89875" w14:textId="77777777" w:rsidR="0065686C" w:rsidRDefault="0065686C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B9FA24C" w14:textId="77777777" w:rsidR="000B12A1" w:rsidRDefault="000B12A1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15E1152" w14:textId="77777777" w:rsidR="000B12A1" w:rsidRDefault="000B12A1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CC54883" w14:textId="77777777" w:rsidR="000B12A1" w:rsidRPr="000B12A1" w:rsidRDefault="000B12A1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C2D9C5E" w14:textId="77777777" w:rsidR="0065686C" w:rsidRPr="000B12A1" w:rsidRDefault="0065686C">
      <w:pPr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Le Maire de …………………………………… ;</w:t>
      </w:r>
    </w:p>
    <w:p w14:paraId="1CD49027" w14:textId="77777777" w:rsidR="0065686C" w:rsidRPr="000B12A1" w:rsidRDefault="0065686C">
      <w:pPr>
        <w:jc w:val="both"/>
        <w:rPr>
          <w:rFonts w:asciiTheme="minorHAnsi" w:hAnsiTheme="minorHAnsi" w:cstheme="minorHAnsi"/>
          <w:sz w:val="10"/>
        </w:rPr>
      </w:pPr>
    </w:p>
    <w:p w14:paraId="21AADF05" w14:textId="77777777" w:rsidR="00DA3CD2" w:rsidRPr="000B12A1" w:rsidRDefault="00DA3CD2" w:rsidP="00DA3CD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Vu le code général de la fonction publique ;</w:t>
      </w:r>
    </w:p>
    <w:p w14:paraId="333A74CB" w14:textId="77777777" w:rsidR="0065686C" w:rsidRPr="000B12A1" w:rsidRDefault="0065686C">
      <w:pPr>
        <w:jc w:val="both"/>
        <w:rPr>
          <w:rFonts w:asciiTheme="minorHAnsi" w:hAnsiTheme="minorHAnsi" w:cstheme="minorHAnsi"/>
          <w:sz w:val="10"/>
        </w:rPr>
      </w:pPr>
    </w:p>
    <w:p w14:paraId="649F6F81" w14:textId="77777777" w:rsidR="00AD38F6" w:rsidRPr="000B12A1" w:rsidRDefault="00AD38F6" w:rsidP="00AD38F6">
      <w:pPr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538586F2" w14:textId="77777777" w:rsidR="0065686C" w:rsidRPr="000B12A1" w:rsidRDefault="0065686C">
      <w:pPr>
        <w:jc w:val="both"/>
        <w:rPr>
          <w:rFonts w:asciiTheme="minorHAnsi" w:hAnsiTheme="minorHAnsi" w:cstheme="minorHAnsi"/>
          <w:sz w:val="10"/>
        </w:rPr>
      </w:pPr>
    </w:p>
    <w:p w14:paraId="4496DF02" w14:textId="77777777" w:rsidR="00B7339F" w:rsidRPr="000B12A1" w:rsidRDefault="00B7339F" w:rsidP="00B7339F">
      <w:pPr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Vu le décret n° 2020</w:t>
      </w:r>
      <w:r w:rsidRPr="000B12A1">
        <w:rPr>
          <w:rFonts w:asciiTheme="minorHAnsi" w:hAnsiTheme="minorHAnsi" w:cstheme="minorHAnsi"/>
        </w:rPr>
        <w:t>-</w:t>
      </w:r>
      <w:r w:rsidRPr="000B12A1">
        <w:rPr>
          <w:rFonts w:asciiTheme="minorHAnsi" w:hAnsiTheme="minorHAnsi" w:cstheme="minorHAnsi"/>
        </w:rPr>
        <w:t xml:space="preserve">69 du 30 </w:t>
      </w:r>
      <w:r w:rsidRPr="000B12A1">
        <w:rPr>
          <w:rFonts w:asciiTheme="minorHAnsi" w:hAnsiTheme="minorHAnsi" w:cstheme="minorHAnsi"/>
        </w:rPr>
        <w:t>j</w:t>
      </w:r>
      <w:r w:rsidRPr="000B12A1">
        <w:rPr>
          <w:rFonts w:asciiTheme="minorHAnsi" w:hAnsiTheme="minorHAnsi" w:cstheme="minorHAnsi"/>
        </w:rPr>
        <w:t>anvier 2020 relatif aux contrôles déontologiques dans la fonction publique ;</w:t>
      </w:r>
    </w:p>
    <w:p w14:paraId="6AF63B8C" w14:textId="77777777" w:rsidR="00B7339F" w:rsidRPr="000B12A1" w:rsidRDefault="00B7339F" w:rsidP="00B7339F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3575250" w14:textId="77777777" w:rsidR="0065686C" w:rsidRPr="000B12A1" w:rsidRDefault="0065686C">
      <w:pPr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Vu la lettre en date du ………………… par laquelle M ……………………………………………., grade …………………………………….. sollicite une disponibilité pour raisons familiales au titre des dispositions de l’article 24 (</w:t>
      </w:r>
      <w:r w:rsidR="00170534" w:rsidRPr="000B12A1">
        <w:rPr>
          <w:rFonts w:asciiTheme="minorHAnsi" w:hAnsiTheme="minorHAnsi" w:cstheme="minorHAnsi"/>
        </w:rPr>
        <w:t>1°</w:t>
      </w:r>
      <w:r w:rsidR="005846EC" w:rsidRPr="000B12A1">
        <w:rPr>
          <w:rFonts w:asciiTheme="minorHAnsi" w:hAnsiTheme="minorHAnsi" w:cstheme="minorHAnsi"/>
        </w:rPr>
        <w:t>, 1° bis</w:t>
      </w:r>
      <w:r w:rsidR="00170534" w:rsidRPr="000B12A1">
        <w:rPr>
          <w:rFonts w:asciiTheme="minorHAnsi" w:hAnsiTheme="minorHAnsi" w:cstheme="minorHAnsi"/>
        </w:rPr>
        <w:t xml:space="preserve"> ou 2°</w:t>
      </w:r>
      <w:r w:rsidRPr="000B12A1">
        <w:rPr>
          <w:rFonts w:asciiTheme="minorHAnsi" w:hAnsiTheme="minorHAnsi" w:cstheme="minorHAnsi"/>
        </w:rPr>
        <w:t xml:space="preserve">), pour une période de …………………………. à compter du ……………………………..., afin de ………………………………………………………..……… </w:t>
      </w:r>
      <w:r w:rsidRPr="000B12A1">
        <w:rPr>
          <w:rFonts w:asciiTheme="minorHAnsi" w:hAnsiTheme="minorHAnsi" w:cstheme="minorHAnsi"/>
          <w:i/>
        </w:rPr>
        <w:t>(préciser le motif de la disponibilité)</w:t>
      </w:r>
      <w:r w:rsidRPr="000B12A1">
        <w:rPr>
          <w:rFonts w:asciiTheme="minorHAnsi" w:hAnsiTheme="minorHAnsi" w:cstheme="minorHAnsi"/>
        </w:rPr>
        <w:t> ;</w:t>
      </w:r>
    </w:p>
    <w:p w14:paraId="47FD82A1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</w:p>
    <w:p w14:paraId="638943D6" w14:textId="77777777" w:rsidR="00BC1803" w:rsidRPr="000B12A1" w:rsidRDefault="00BC1803" w:rsidP="00BC1803">
      <w:pPr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i/>
        </w:rPr>
        <w:t xml:space="preserve">(Dans le cas d'une disponibilité de droit pour élever un enfant de moins de </w:t>
      </w:r>
      <w:r w:rsidR="005846EC" w:rsidRPr="000B12A1">
        <w:rPr>
          <w:rFonts w:asciiTheme="minorHAnsi" w:hAnsiTheme="minorHAnsi" w:cstheme="minorHAnsi"/>
          <w:i/>
        </w:rPr>
        <w:t>douze</w:t>
      </w:r>
      <w:r w:rsidRPr="000B12A1">
        <w:rPr>
          <w:rFonts w:asciiTheme="minorHAnsi" w:hAnsiTheme="minorHAnsi" w:cstheme="minorHAnsi"/>
          <w:i/>
        </w:rPr>
        <w:t xml:space="preserve"> ans)</w:t>
      </w:r>
      <w:r w:rsidRPr="000B12A1">
        <w:rPr>
          <w:rFonts w:asciiTheme="minorHAnsi" w:hAnsiTheme="minorHAnsi" w:cstheme="minorHAnsi"/>
        </w:rPr>
        <w:t xml:space="preserve"> Considérant que l'agent demande une disponibilité pour élever un enfant de moins de </w:t>
      </w:r>
      <w:r w:rsidR="005846EC" w:rsidRPr="000B12A1">
        <w:rPr>
          <w:rFonts w:asciiTheme="minorHAnsi" w:hAnsiTheme="minorHAnsi" w:cstheme="minorHAnsi"/>
        </w:rPr>
        <w:t>douze</w:t>
      </w:r>
      <w:r w:rsidRPr="000B12A1">
        <w:rPr>
          <w:rFonts w:asciiTheme="minorHAnsi" w:hAnsiTheme="minorHAnsi" w:cstheme="minorHAnsi"/>
        </w:rPr>
        <w:t xml:space="preserve"> ans pré</w:t>
      </w:r>
      <w:r w:rsidR="002B1544" w:rsidRPr="000B12A1">
        <w:rPr>
          <w:rFonts w:asciiTheme="minorHAnsi" w:hAnsiTheme="minorHAnsi" w:cstheme="minorHAnsi"/>
        </w:rPr>
        <w:t>nommé(e) ……………., né(e) le ……………</w:t>
      </w:r>
      <w:r w:rsidRPr="000B12A1">
        <w:rPr>
          <w:rFonts w:asciiTheme="minorHAnsi" w:hAnsiTheme="minorHAnsi" w:cstheme="minorHAnsi"/>
        </w:rPr>
        <w:t>……….</w:t>
      </w:r>
      <w:r w:rsidR="002B1544" w:rsidRPr="000B12A1">
        <w:rPr>
          <w:rFonts w:asciiTheme="minorHAnsi" w:hAnsiTheme="minorHAnsi" w:cstheme="minorHAnsi"/>
        </w:rPr>
        <w:t xml:space="preserve"> ;</w:t>
      </w:r>
    </w:p>
    <w:p w14:paraId="23FC516B" w14:textId="77777777" w:rsidR="00BC1803" w:rsidRPr="000B12A1" w:rsidRDefault="00BC1803">
      <w:pPr>
        <w:pStyle w:val="Corpsdetexte"/>
        <w:rPr>
          <w:rFonts w:asciiTheme="minorHAnsi" w:hAnsiTheme="minorHAnsi" w:cstheme="minorHAnsi"/>
        </w:rPr>
      </w:pPr>
    </w:p>
    <w:p w14:paraId="21CC4632" w14:textId="77777777" w:rsidR="0065686C" w:rsidRPr="000B12A1" w:rsidRDefault="0065686C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0B12A1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34ADBB37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</w:p>
    <w:p w14:paraId="07F3F8A9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u w:val="single"/>
        </w:rPr>
        <w:t>Article 1</w:t>
      </w:r>
      <w:r w:rsidRPr="000B12A1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0B12A1">
        <w:rPr>
          <w:rFonts w:asciiTheme="minorHAnsi" w:hAnsiTheme="minorHAnsi" w:cstheme="minorHAnsi"/>
        </w:rPr>
        <w:t xml:space="preserve"> : </w:t>
      </w:r>
      <w:r w:rsidRPr="000B12A1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……………………… est placé(e) en position de disponibilité pour raisons familiales pour une durée de …………………………….. (trois années maximum) allant jusqu’au ………………………… inclus.</w:t>
      </w:r>
    </w:p>
    <w:p w14:paraId="35973068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</w:p>
    <w:p w14:paraId="0428C46D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u w:val="single"/>
        </w:rPr>
        <w:t>Article 2</w:t>
      </w:r>
      <w:r w:rsidRPr="000B12A1">
        <w:rPr>
          <w:rFonts w:asciiTheme="minorHAnsi" w:hAnsiTheme="minorHAnsi" w:cstheme="minorHAnsi"/>
        </w:rPr>
        <w:t xml:space="preserve"> : </w:t>
      </w:r>
      <w:r w:rsidRPr="000B12A1">
        <w:rPr>
          <w:rFonts w:asciiTheme="minorHAnsi" w:hAnsiTheme="minorHAnsi" w:cstheme="minorHAnsi"/>
        </w:rPr>
        <w:tab/>
        <w:t xml:space="preserve">La disponibilité est accordée </w:t>
      </w:r>
      <w:r w:rsidR="00860C0A" w:rsidRPr="000B12A1">
        <w:rPr>
          <w:rFonts w:asciiTheme="minorHAnsi" w:hAnsiTheme="minorHAnsi" w:cstheme="minorHAnsi"/>
        </w:rPr>
        <w:t xml:space="preserve">sur demande </w:t>
      </w:r>
      <w:r w:rsidRPr="000B12A1">
        <w:rPr>
          <w:rFonts w:asciiTheme="minorHAnsi" w:hAnsiTheme="minorHAnsi" w:cstheme="minorHAnsi"/>
        </w:rPr>
        <w:t>au titre des dispositions de l’article 24 (</w:t>
      </w:r>
      <w:r w:rsidR="00170534" w:rsidRPr="000B12A1">
        <w:rPr>
          <w:rFonts w:asciiTheme="minorHAnsi" w:hAnsiTheme="minorHAnsi" w:cstheme="minorHAnsi"/>
        </w:rPr>
        <w:t>1°</w:t>
      </w:r>
      <w:r w:rsidR="005846EC" w:rsidRPr="000B12A1">
        <w:rPr>
          <w:rFonts w:asciiTheme="minorHAnsi" w:hAnsiTheme="minorHAnsi" w:cstheme="minorHAnsi"/>
        </w:rPr>
        <w:t>, 1° bis</w:t>
      </w:r>
      <w:r w:rsidR="00170534" w:rsidRPr="000B12A1">
        <w:rPr>
          <w:rFonts w:asciiTheme="minorHAnsi" w:hAnsiTheme="minorHAnsi" w:cstheme="minorHAnsi"/>
        </w:rPr>
        <w:t xml:space="preserve"> ou 2°</w:t>
      </w:r>
      <w:r w:rsidRPr="000B12A1">
        <w:rPr>
          <w:rFonts w:asciiTheme="minorHAnsi" w:hAnsiTheme="minorHAnsi" w:cstheme="minorHAnsi"/>
        </w:rPr>
        <w:t>) du décret du 13 janvier 1986 susvisé</w:t>
      </w:r>
      <w:r w:rsidR="00170534" w:rsidRPr="000B12A1">
        <w:rPr>
          <w:rFonts w:asciiTheme="minorHAnsi" w:hAnsiTheme="minorHAnsi" w:cstheme="minorHAnsi"/>
        </w:rPr>
        <w:t xml:space="preserve"> </w:t>
      </w:r>
      <w:r w:rsidR="00860C0A" w:rsidRPr="000B12A1">
        <w:rPr>
          <w:rFonts w:asciiTheme="minorHAnsi" w:hAnsiTheme="minorHAnsi" w:cstheme="minorHAnsi"/>
        </w:rPr>
        <w:t>pour ………………</w:t>
      </w:r>
      <w:r w:rsidR="008957C3" w:rsidRPr="000B12A1">
        <w:rPr>
          <w:rFonts w:asciiTheme="minorHAnsi" w:hAnsiTheme="minorHAnsi" w:cstheme="minorHAnsi"/>
        </w:rPr>
        <w:t>…………………….</w:t>
      </w:r>
      <w:r w:rsidR="00860C0A" w:rsidRPr="000B12A1">
        <w:rPr>
          <w:rFonts w:asciiTheme="minorHAnsi" w:hAnsiTheme="minorHAnsi" w:cstheme="minorHAnsi"/>
        </w:rPr>
        <w:t>…………………………………</w:t>
      </w:r>
      <w:r w:rsidR="008957C3" w:rsidRPr="000B12A1">
        <w:rPr>
          <w:rFonts w:asciiTheme="minorHAnsi" w:hAnsiTheme="minorHAnsi" w:cstheme="minorHAnsi"/>
        </w:rPr>
        <w:t xml:space="preserve"> (</w:t>
      </w:r>
      <w:r w:rsidR="00860C0A" w:rsidRPr="000B12A1">
        <w:rPr>
          <w:rFonts w:asciiTheme="minorHAnsi" w:hAnsiTheme="minorHAnsi" w:cstheme="minorHAnsi"/>
        </w:rPr>
        <w:t>préciser</w:t>
      </w:r>
      <w:r w:rsidR="008957C3" w:rsidRPr="000B12A1">
        <w:rPr>
          <w:rFonts w:asciiTheme="minorHAnsi" w:hAnsiTheme="minorHAnsi" w:cstheme="minorHAnsi"/>
        </w:rPr>
        <w:t xml:space="preserve"> les motifs de la disponibilité</w:t>
      </w:r>
      <w:r w:rsidR="00027BA2" w:rsidRPr="000B12A1">
        <w:rPr>
          <w:rFonts w:asciiTheme="minorHAnsi" w:hAnsiTheme="minorHAnsi" w:cstheme="minorHAnsi"/>
        </w:rPr>
        <w:t>).</w:t>
      </w:r>
    </w:p>
    <w:p w14:paraId="2B043761" w14:textId="77777777" w:rsidR="00860C0A" w:rsidRPr="000B12A1" w:rsidRDefault="00860C0A" w:rsidP="00170534">
      <w:pPr>
        <w:ind w:left="1418"/>
        <w:jc w:val="both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  <w:u w:val="single"/>
        </w:rPr>
        <w:t>N.B.</w:t>
      </w:r>
      <w:r w:rsidRPr="000B12A1">
        <w:rPr>
          <w:rFonts w:asciiTheme="minorHAnsi" w:hAnsiTheme="minorHAnsi" w:cstheme="minorHAnsi"/>
          <w:sz w:val="16"/>
          <w:szCs w:val="16"/>
        </w:rPr>
        <w:t> : La disponibilité pour raisons familiales peut être demandée :</w:t>
      </w:r>
    </w:p>
    <w:p w14:paraId="5BCD5D67" w14:textId="77777777" w:rsidR="005846EC" w:rsidRPr="000B12A1" w:rsidRDefault="00170534" w:rsidP="00170534">
      <w:pPr>
        <w:ind w:left="1418"/>
        <w:jc w:val="both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 xml:space="preserve">1° Pour élever un enfant âgé de moins de </w:t>
      </w:r>
      <w:r w:rsidR="005846EC" w:rsidRPr="000B12A1">
        <w:rPr>
          <w:rFonts w:asciiTheme="minorHAnsi" w:hAnsiTheme="minorHAnsi" w:cstheme="minorHAnsi"/>
          <w:sz w:val="16"/>
          <w:szCs w:val="16"/>
        </w:rPr>
        <w:t>douze</w:t>
      </w:r>
      <w:r w:rsidRPr="000B12A1">
        <w:rPr>
          <w:rFonts w:asciiTheme="minorHAnsi" w:hAnsiTheme="minorHAnsi" w:cstheme="minorHAnsi"/>
          <w:sz w:val="16"/>
          <w:szCs w:val="16"/>
        </w:rPr>
        <w:t xml:space="preserve"> ans, </w:t>
      </w:r>
    </w:p>
    <w:p w14:paraId="70851819" w14:textId="77777777" w:rsidR="005846EC" w:rsidRPr="000B12A1" w:rsidRDefault="005846EC" w:rsidP="005846EC">
      <w:pPr>
        <w:ind w:left="1418"/>
        <w:jc w:val="center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ou</w:t>
      </w:r>
    </w:p>
    <w:p w14:paraId="3CFA7590" w14:textId="77777777" w:rsidR="00170534" w:rsidRPr="000B12A1" w:rsidRDefault="005846EC" w:rsidP="00170534">
      <w:pPr>
        <w:ind w:left="1418"/>
        <w:jc w:val="both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1° bis P</w:t>
      </w:r>
      <w:r w:rsidR="00170534" w:rsidRPr="000B12A1">
        <w:rPr>
          <w:rFonts w:asciiTheme="minorHAnsi" w:hAnsiTheme="minorHAnsi" w:cstheme="minorHAnsi"/>
          <w:sz w:val="16"/>
          <w:szCs w:val="16"/>
        </w:rPr>
        <w:t>our donner des soins à un enfant à charge, au conjoint, au partenaire avec lequel il est lié par un pacte civil de solidarité, à un ascendant à la suite d'un accident ou d'une maladie grave ou atteint d'un handicap nécessitant la présence d'une tierce personne ;</w:t>
      </w:r>
    </w:p>
    <w:p w14:paraId="6F7CE02A" w14:textId="77777777" w:rsidR="00860C0A" w:rsidRPr="000B12A1" w:rsidRDefault="00860C0A" w:rsidP="00860C0A">
      <w:pPr>
        <w:ind w:left="1418"/>
        <w:jc w:val="center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ou</w:t>
      </w:r>
    </w:p>
    <w:p w14:paraId="24B096B5" w14:textId="77777777" w:rsidR="00170534" w:rsidRPr="000B12A1" w:rsidRDefault="00170534" w:rsidP="00170534">
      <w:pPr>
        <w:ind w:left="1418"/>
        <w:jc w:val="both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2° Pour suivre son conjoint ou le partenaire avec lequel il est lié par un pacte civil de solidarité lorsque celui-ci est astreint à établir sa résidence habituelle, à raison de sa profession, en un lieu éloigné du lieu d'exercice des fonctions du fonctionnaire.</w:t>
      </w:r>
    </w:p>
    <w:p w14:paraId="25926384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</w:p>
    <w:p w14:paraId="7C00768C" w14:textId="77777777" w:rsidR="00CA76D4" w:rsidRPr="000B12A1" w:rsidRDefault="0065686C">
      <w:pPr>
        <w:pStyle w:val="Corpsdetexte"/>
        <w:ind w:left="1410" w:hanging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u w:val="single"/>
        </w:rPr>
        <w:t>Article 3</w:t>
      </w:r>
      <w:r w:rsidRPr="000B12A1">
        <w:rPr>
          <w:rFonts w:asciiTheme="minorHAnsi" w:hAnsiTheme="minorHAnsi" w:cstheme="minorHAnsi"/>
        </w:rPr>
        <w:t xml:space="preserve"> : </w:t>
      </w:r>
      <w:r w:rsidRPr="000B12A1">
        <w:rPr>
          <w:rFonts w:asciiTheme="minorHAnsi" w:hAnsiTheme="minorHAnsi" w:cstheme="minorHAnsi"/>
        </w:rPr>
        <w:tab/>
        <w:t>Pendant cette période de disponibilité, l’agent ne percevra aucune rémunération et cessera de bénéficier de ses droits à l’avancement et la retraite.</w:t>
      </w:r>
      <w:r w:rsidR="00CA76D4" w:rsidRPr="000B12A1">
        <w:rPr>
          <w:rFonts w:asciiTheme="minorHAnsi" w:hAnsiTheme="minorHAnsi" w:cstheme="minorHAnsi"/>
        </w:rPr>
        <w:t xml:space="preserve"> </w:t>
      </w:r>
    </w:p>
    <w:p w14:paraId="38D0D085" w14:textId="77777777" w:rsidR="004A5495" w:rsidRPr="000B12A1" w:rsidRDefault="004A5495">
      <w:pPr>
        <w:pStyle w:val="Corpsdetexte"/>
        <w:ind w:left="1410" w:hanging="1410"/>
        <w:rPr>
          <w:rFonts w:asciiTheme="minorHAnsi" w:hAnsiTheme="minorHAnsi" w:cstheme="minorHAnsi"/>
        </w:rPr>
      </w:pPr>
    </w:p>
    <w:p w14:paraId="3DDC5B4E" w14:textId="77777777" w:rsidR="0065686C" w:rsidRPr="000B12A1" w:rsidRDefault="00CA76D4" w:rsidP="00CA76D4">
      <w:pPr>
        <w:pStyle w:val="Corpsdetexte"/>
        <w:ind w:left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 xml:space="preserve">Toutefois, lorsque le fonctionnaire bénéficie d’une disponibilité </w:t>
      </w:r>
      <w:r w:rsidR="004A5495" w:rsidRPr="000B12A1">
        <w:rPr>
          <w:rFonts w:asciiTheme="minorHAnsi" w:hAnsiTheme="minorHAnsi" w:cstheme="minorHAnsi"/>
        </w:rPr>
        <w:t xml:space="preserve">(à l’exception de la disponibilité de droit pour élever un enfant) </w:t>
      </w:r>
      <w:r w:rsidRPr="000B12A1">
        <w:rPr>
          <w:rFonts w:asciiTheme="minorHAnsi" w:hAnsiTheme="minorHAnsi" w:cstheme="minorHAnsi"/>
        </w:rPr>
        <w:t>au cours de laquelle il exerce une activité professionnelle, il conserve, dans la limite de cinq ans, ses droits à l’avancement d’échelon et de grade</w:t>
      </w:r>
      <w:r w:rsidR="001B10E4" w:rsidRPr="000B12A1">
        <w:rPr>
          <w:rFonts w:asciiTheme="minorHAnsi" w:hAnsiTheme="minorHAnsi" w:cstheme="minorHAnsi"/>
        </w:rPr>
        <w:t xml:space="preserve"> dans les conditions prévues aux articles 25-1 et 25-2 du décret </w:t>
      </w:r>
      <w:r w:rsidR="00097181" w:rsidRPr="000B12A1">
        <w:rPr>
          <w:rFonts w:asciiTheme="minorHAnsi" w:hAnsiTheme="minorHAnsi" w:cstheme="minorHAnsi"/>
        </w:rPr>
        <w:br/>
      </w:r>
      <w:r w:rsidR="001B10E4" w:rsidRPr="000B12A1">
        <w:rPr>
          <w:rFonts w:asciiTheme="minorHAnsi" w:hAnsiTheme="minorHAnsi" w:cstheme="minorHAnsi"/>
        </w:rPr>
        <w:t>n° 86-68 du 13/01/1986</w:t>
      </w:r>
      <w:r w:rsidRPr="000B12A1">
        <w:rPr>
          <w:rFonts w:asciiTheme="minorHAnsi" w:hAnsiTheme="minorHAnsi" w:cstheme="minorHAnsi"/>
        </w:rPr>
        <w:t>.</w:t>
      </w:r>
    </w:p>
    <w:p w14:paraId="49A782C5" w14:textId="77777777" w:rsidR="004A5495" w:rsidRPr="000B12A1" w:rsidRDefault="004A5495" w:rsidP="00CA76D4">
      <w:pPr>
        <w:pStyle w:val="Corpsdetexte"/>
        <w:ind w:left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OU</w:t>
      </w:r>
    </w:p>
    <w:p w14:paraId="3A50ABB0" w14:textId="77777777" w:rsidR="004A5495" w:rsidRPr="000B12A1" w:rsidRDefault="004A5495" w:rsidP="00CA76D4">
      <w:pPr>
        <w:pStyle w:val="Corpsdetexte"/>
        <w:ind w:left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Toutefois, lorsque le fonctionnaire bénéficie d’une disponibilité de droit pour élever un enfant</w:t>
      </w:r>
      <w:r w:rsidR="00112F3B" w:rsidRPr="000B12A1">
        <w:rPr>
          <w:rFonts w:asciiTheme="minorHAnsi" w:hAnsiTheme="minorHAnsi" w:cstheme="minorHAnsi"/>
        </w:rPr>
        <w:t xml:space="preserve"> de moins de douze ans</w:t>
      </w:r>
      <w:r w:rsidRPr="000B12A1">
        <w:rPr>
          <w:rFonts w:asciiTheme="minorHAnsi" w:hAnsiTheme="minorHAnsi" w:cstheme="minorHAnsi"/>
        </w:rPr>
        <w:t xml:space="preserve">, il conserve, dans la limite de cinq ans, ses droits à l’avancement d’échelon et de grade </w:t>
      </w:r>
      <w:r w:rsidR="00112F3B" w:rsidRPr="000B12A1">
        <w:rPr>
          <w:rFonts w:asciiTheme="minorHAnsi" w:hAnsiTheme="minorHAnsi" w:cstheme="minorHAnsi"/>
        </w:rPr>
        <w:t xml:space="preserve">en application </w:t>
      </w:r>
      <w:r w:rsidR="003D318F" w:rsidRPr="000B12A1">
        <w:rPr>
          <w:rFonts w:asciiTheme="minorHAnsi" w:hAnsiTheme="minorHAnsi" w:cstheme="minorHAnsi"/>
        </w:rPr>
        <w:t>des dispositions législatives</w:t>
      </w:r>
      <w:r w:rsidRPr="000B12A1">
        <w:rPr>
          <w:rFonts w:asciiTheme="minorHAnsi" w:hAnsiTheme="minorHAnsi" w:cstheme="minorHAnsi"/>
        </w:rPr>
        <w:t>.</w:t>
      </w:r>
    </w:p>
    <w:p w14:paraId="43D75CE6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</w:p>
    <w:p w14:paraId="3813B4DA" w14:textId="77777777" w:rsidR="00170534" w:rsidRPr="000B12A1" w:rsidRDefault="00316229" w:rsidP="00170534">
      <w:pPr>
        <w:ind w:left="1418" w:hanging="1418"/>
        <w:jc w:val="both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bCs/>
          <w:u w:val="single"/>
        </w:rPr>
        <w:t>Article 4</w:t>
      </w:r>
      <w:r w:rsidRPr="000B12A1">
        <w:rPr>
          <w:rFonts w:asciiTheme="minorHAnsi" w:hAnsiTheme="minorHAnsi" w:cstheme="minorHAnsi"/>
        </w:rPr>
        <w:t> :</w:t>
      </w:r>
      <w:r w:rsidRPr="000B12A1">
        <w:rPr>
          <w:rFonts w:asciiTheme="minorHAnsi" w:hAnsiTheme="minorHAnsi" w:cstheme="minorHAnsi"/>
        </w:rPr>
        <w:tab/>
      </w:r>
      <w:r w:rsidR="00170534" w:rsidRPr="000B12A1">
        <w:rPr>
          <w:rFonts w:asciiTheme="minorHAnsi" w:hAnsiTheme="minorHAnsi" w:cstheme="minorHAnsi"/>
        </w:rPr>
        <w:t>Cette mise en disponibilité ne peut excéder trois années. Elle peut être renouvelée si les conditions requises pour l'obtenir sont réunies.</w:t>
      </w:r>
    </w:p>
    <w:p w14:paraId="670DEC1B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</w:rPr>
      </w:pPr>
    </w:p>
    <w:p w14:paraId="1C27AAA4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  <w:r w:rsidRPr="000B12A1">
        <w:rPr>
          <w:rFonts w:asciiTheme="minorHAnsi" w:hAnsiTheme="minorHAnsi" w:cstheme="minorHAnsi"/>
          <w:b/>
          <w:u w:val="single"/>
        </w:rPr>
        <w:t>Article 5 </w:t>
      </w:r>
      <w:r w:rsidRPr="000B12A1">
        <w:rPr>
          <w:rFonts w:asciiTheme="minorHAnsi" w:hAnsiTheme="minorHAnsi" w:cstheme="minorHAnsi"/>
        </w:rPr>
        <w:t>:</w:t>
      </w:r>
      <w:r w:rsidRPr="000B12A1">
        <w:rPr>
          <w:rFonts w:asciiTheme="minorHAnsi" w:hAnsiTheme="minorHAnsi" w:cstheme="minorHAnsi"/>
        </w:rPr>
        <w:tab/>
        <w:t xml:space="preserve">Pour une disponibilité supérieure à trois mois, l’agent devra solliciter sa réintégration ou le renouvellement de sa disponibilité </w:t>
      </w:r>
      <w:r w:rsidR="00145D8D" w:rsidRPr="000B12A1">
        <w:rPr>
          <w:rFonts w:asciiTheme="minorHAnsi" w:hAnsiTheme="minorHAnsi" w:cstheme="minorHAnsi"/>
        </w:rPr>
        <w:t>trois</w:t>
      </w:r>
      <w:r w:rsidRPr="000B12A1">
        <w:rPr>
          <w:rFonts w:asciiTheme="minorHAnsi" w:hAnsiTheme="minorHAnsi" w:cstheme="minorHAnsi"/>
        </w:rPr>
        <w:t xml:space="preserve"> mois au moins avant l’expiration de la disponibilité en cours, à peine d’être radié des cadres au terme de la période de disponibilité accordée.</w:t>
      </w:r>
      <w:r w:rsidRPr="000B12A1">
        <w:rPr>
          <w:rFonts w:asciiTheme="minorHAnsi" w:hAnsiTheme="minorHAnsi" w:cstheme="minorHAnsi"/>
          <w:sz w:val="16"/>
        </w:rPr>
        <w:t xml:space="preserve"> </w:t>
      </w:r>
    </w:p>
    <w:p w14:paraId="38CA1F75" w14:textId="77777777" w:rsidR="0065686C" w:rsidRPr="000B12A1" w:rsidRDefault="0065686C">
      <w:pPr>
        <w:pStyle w:val="Corpsdetexte"/>
        <w:ind w:left="1410"/>
        <w:rPr>
          <w:rFonts w:asciiTheme="minorHAnsi" w:hAnsiTheme="minorHAnsi" w:cstheme="minorHAnsi"/>
        </w:rPr>
      </w:pPr>
    </w:p>
    <w:p w14:paraId="3D25A917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u w:val="single"/>
        </w:rPr>
        <w:lastRenderedPageBreak/>
        <w:t>Article 6</w:t>
      </w:r>
      <w:r w:rsidRPr="000B12A1">
        <w:rPr>
          <w:rFonts w:asciiTheme="minorHAnsi" w:hAnsiTheme="minorHAnsi" w:cstheme="minorHAnsi"/>
        </w:rPr>
        <w:t xml:space="preserve"> : </w:t>
      </w:r>
      <w:r w:rsidRPr="000B12A1">
        <w:rPr>
          <w:rFonts w:asciiTheme="minorHAnsi" w:hAnsiTheme="minorHAnsi" w:cstheme="minorHAnsi"/>
        </w:rPr>
        <w:tab/>
        <w:t xml:space="preserve">La réintégration de l’agent interviendra dans les conditions prévues </w:t>
      </w:r>
      <w:r w:rsidR="003D318F" w:rsidRPr="000B12A1">
        <w:rPr>
          <w:rFonts w:asciiTheme="minorHAnsi" w:hAnsiTheme="minorHAnsi" w:cstheme="minorHAnsi"/>
        </w:rPr>
        <w:t>par les dispositions législatives</w:t>
      </w:r>
      <w:r w:rsidR="001808C7" w:rsidRPr="000B12A1">
        <w:rPr>
          <w:rFonts w:asciiTheme="minorHAnsi" w:hAnsiTheme="minorHAnsi" w:cstheme="minorHAnsi"/>
        </w:rPr>
        <w:t xml:space="preserve"> </w:t>
      </w:r>
      <w:r w:rsidRPr="000B12A1">
        <w:rPr>
          <w:rFonts w:asciiTheme="minorHAnsi" w:hAnsiTheme="minorHAnsi" w:cstheme="minorHAnsi"/>
        </w:rPr>
        <w:t xml:space="preserve">et l’article 26 du décret du </w:t>
      </w:r>
      <w:r w:rsidR="004179D3" w:rsidRPr="000B12A1">
        <w:rPr>
          <w:rFonts w:asciiTheme="minorHAnsi" w:hAnsiTheme="minorHAnsi" w:cstheme="minorHAnsi"/>
        </w:rPr>
        <w:t>13/01/1986</w:t>
      </w:r>
      <w:r w:rsidRPr="000B12A1">
        <w:rPr>
          <w:rFonts w:asciiTheme="minorHAnsi" w:hAnsiTheme="minorHAnsi" w:cstheme="minorHAnsi"/>
        </w:rPr>
        <w:t xml:space="preserve"> susvisé.</w:t>
      </w:r>
    </w:p>
    <w:p w14:paraId="68D4AC2C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  <w:b/>
          <w:u w:val="single"/>
        </w:rPr>
      </w:pPr>
    </w:p>
    <w:p w14:paraId="41DE0580" w14:textId="77777777" w:rsidR="0065686C" w:rsidRPr="000B12A1" w:rsidRDefault="0065686C">
      <w:pPr>
        <w:pStyle w:val="Corpsdetexte"/>
        <w:ind w:left="1410" w:hanging="1410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u w:val="single"/>
        </w:rPr>
        <w:t>Article 7</w:t>
      </w:r>
      <w:r w:rsidRPr="000B12A1">
        <w:rPr>
          <w:rFonts w:asciiTheme="minorHAnsi" w:hAnsiTheme="minorHAnsi" w:cstheme="minorHAnsi"/>
        </w:rPr>
        <w:t xml:space="preserve"> : </w:t>
      </w:r>
      <w:r w:rsidRPr="000B12A1">
        <w:rPr>
          <w:rFonts w:asciiTheme="minorHAnsi" w:hAnsiTheme="minorHAnsi" w:cstheme="minorHAnsi"/>
        </w:rPr>
        <w:tab/>
        <w:t>le fonctionnaire se proposant d’exercer une activité professionnelle privée pendant sa disponibilité doit en informer l’administration</w:t>
      </w:r>
      <w:r w:rsidR="00ED061C" w:rsidRPr="000B12A1">
        <w:rPr>
          <w:rFonts w:asciiTheme="minorHAnsi" w:hAnsiTheme="minorHAnsi" w:cstheme="minorHAnsi"/>
        </w:rPr>
        <w:t xml:space="preserve"> dans les conditions prévues par le décret </w:t>
      </w:r>
      <w:r w:rsidR="00597A6F" w:rsidRPr="000B12A1">
        <w:rPr>
          <w:rFonts w:asciiTheme="minorHAnsi" w:hAnsiTheme="minorHAnsi" w:cstheme="minorHAnsi"/>
        </w:rPr>
        <w:br/>
      </w:r>
      <w:r w:rsidR="00ED061C" w:rsidRPr="000B12A1">
        <w:rPr>
          <w:rFonts w:asciiTheme="minorHAnsi" w:hAnsiTheme="minorHAnsi" w:cstheme="minorHAnsi"/>
        </w:rPr>
        <w:t xml:space="preserve">n° </w:t>
      </w:r>
      <w:r w:rsidR="005F4EB5" w:rsidRPr="000B12A1">
        <w:rPr>
          <w:rFonts w:asciiTheme="minorHAnsi" w:hAnsiTheme="minorHAnsi" w:cstheme="minorHAnsi"/>
        </w:rPr>
        <w:t>2020-69 du 30/01/2020</w:t>
      </w:r>
      <w:r w:rsidR="00ED061C" w:rsidRPr="000B12A1">
        <w:rPr>
          <w:rFonts w:asciiTheme="minorHAnsi" w:hAnsiTheme="minorHAnsi" w:cstheme="minorHAnsi"/>
        </w:rPr>
        <w:t xml:space="preserve"> susvisé.</w:t>
      </w:r>
    </w:p>
    <w:p w14:paraId="7D85E074" w14:textId="77777777" w:rsidR="00027BA2" w:rsidRPr="000B12A1" w:rsidRDefault="00027BA2">
      <w:pPr>
        <w:pStyle w:val="Corpsdetexte"/>
        <w:rPr>
          <w:rFonts w:asciiTheme="minorHAnsi" w:hAnsiTheme="minorHAnsi" w:cstheme="minorHAnsi"/>
        </w:rPr>
      </w:pPr>
    </w:p>
    <w:p w14:paraId="1400C3FF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b/>
          <w:u w:val="single"/>
        </w:rPr>
        <w:t>Article 8</w:t>
      </w:r>
      <w:r w:rsidRPr="000B12A1">
        <w:rPr>
          <w:rFonts w:asciiTheme="minorHAnsi" w:hAnsiTheme="minorHAnsi" w:cstheme="minorHAnsi"/>
        </w:rPr>
        <w:t> :</w:t>
      </w:r>
      <w:r w:rsidRPr="000B12A1">
        <w:rPr>
          <w:rFonts w:asciiTheme="minorHAnsi" w:hAnsiTheme="minorHAnsi" w:cstheme="minorHAnsi"/>
        </w:rPr>
        <w:tab/>
        <w:t>Le présent arrêté sera :</w:t>
      </w:r>
    </w:p>
    <w:p w14:paraId="7C6BB8DE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  <w:t>- notifié à l’agent,</w:t>
      </w:r>
    </w:p>
    <w:p w14:paraId="4BA0156F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  <w:t>- transmis au comptable de la collectivité,</w:t>
      </w:r>
    </w:p>
    <w:p w14:paraId="576315AB" w14:textId="77777777" w:rsidR="00C5249F" w:rsidRPr="000B12A1" w:rsidRDefault="00C5249F" w:rsidP="00C5249F">
      <w:pPr>
        <w:tabs>
          <w:tab w:val="left" w:pos="1418"/>
        </w:tabs>
        <w:ind w:left="1560" w:hanging="142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- transmis au Président du Centre de gestion de la Fonction Publique Territoriale d</w:t>
      </w:r>
      <w:r w:rsidR="00CB1D5F" w:rsidRPr="000B12A1">
        <w:rPr>
          <w:rFonts w:asciiTheme="minorHAnsi" w:hAnsiTheme="minorHAnsi" w:cstheme="minorHAnsi"/>
        </w:rPr>
        <w:t>es Hautes-Alpes</w:t>
      </w:r>
      <w:r w:rsidRPr="000B12A1">
        <w:rPr>
          <w:rFonts w:asciiTheme="minorHAnsi" w:hAnsiTheme="minorHAnsi" w:cstheme="minorHAnsi"/>
        </w:rPr>
        <w:t>.</w:t>
      </w:r>
    </w:p>
    <w:p w14:paraId="0F4332DE" w14:textId="77777777" w:rsidR="00C23026" w:rsidRPr="000B12A1" w:rsidRDefault="00C23026">
      <w:pPr>
        <w:pStyle w:val="Corpsdetexte"/>
        <w:rPr>
          <w:rFonts w:asciiTheme="minorHAnsi" w:hAnsiTheme="minorHAnsi" w:cstheme="minorHAnsi"/>
          <w:sz w:val="16"/>
        </w:rPr>
      </w:pPr>
    </w:p>
    <w:p w14:paraId="200317C9" w14:textId="77777777" w:rsidR="00C23026" w:rsidRPr="000B12A1" w:rsidRDefault="00C23026">
      <w:pPr>
        <w:pStyle w:val="Corpsdetexte"/>
        <w:rPr>
          <w:rFonts w:asciiTheme="minorHAnsi" w:hAnsiTheme="minorHAnsi" w:cstheme="minorHAnsi"/>
          <w:sz w:val="16"/>
        </w:rPr>
      </w:pPr>
    </w:p>
    <w:p w14:paraId="31B44925" w14:textId="77777777" w:rsidR="00DA3CD2" w:rsidRPr="000B12A1" w:rsidRDefault="00DA3CD2" w:rsidP="00DA3CD2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Le Maire,</w:t>
      </w:r>
    </w:p>
    <w:p w14:paraId="6C66E316" w14:textId="77777777" w:rsidR="00DA3CD2" w:rsidRPr="000B12A1" w:rsidRDefault="00DA3CD2" w:rsidP="00DA3CD2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4222AA3E" w14:textId="77777777" w:rsidR="00DA3CD2" w:rsidRPr="000B12A1" w:rsidRDefault="00DA3CD2" w:rsidP="00DA3CD2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46E9F20D" w14:textId="77777777" w:rsidR="00DA3CD2" w:rsidRPr="000B12A1" w:rsidRDefault="00DA3CD2" w:rsidP="00DA3CD2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B12A1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17F7BB49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</w:p>
    <w:p w14:paraId="15D89BD7" w14:textId="77777777" w:rsidR="00DA3CD2" w:rsidRPr="000B12A1" w:rsidRDefault="00DA3CD2">
      <w:pPr>
        <w:pStyle w:val="Corpsdetexte"/>
        <w:rPr>
          <w:rFonts w:asciiTheme="minorHAnsi" w:hAnsiTheme="minorHAnsi" w:cstheme="minorHAnsi"/>
        </w:rPr>
      </w:pPr>
    </w:p>
    <w:p w14:paraId="31DF430D" w14:textId="77777777" w:rsidR="0065686C" w:rsidRPr="000B12A1" w:rsidRDefault="0065686C">
      <w:pPr>
        <w:pStyle w:val="Corpsdetexte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>PUBLIE LE :</w:t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  <w:t>Fait à ……………………….,</w:t>
      </w:r>
    </w:p>
    <w:p w14:paraId="5D1C092F" w14:textId="677BB3C3" w:rsidR="0065686C" w:rsidRPr="000B12A1" w:rsidRDefault="0065686C">
      <w:pPr>
        <w:pStyle w:val="Corpsdetexte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</w:rPr>
        <w:t xml:space="preserve">NOTIFIE A L’AGENT LE : </w:t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>Le …………………………..,</w:t>
      </w:r>
    </w:p>
    <w:p w14:paraId="17994A83" w14:textId="0FAC2885" w:rsidR="0065686C" w:rsidRPr="000B12A1" w:rsidRDefault="0065686C">
      <w:pPr>
        <w:pStyle w:val="Corpsdetexte"/>
        <w:rPr>
          <w:rFonts w:asciiTheme="minorHAnsi" w:hAnsiTheme="minorHAnsi" w:cstheme="minorHAnsi"/>
        </w:rPr>
      </w:pPr>
      <w:r w:rsidRPr="000B12A1">
        <w:rPr>
          <w:rFonts w:asciiTheme="minorHAnsi" w:hAnsiTheme="minorHAnsi" w:cstheme="minorHAnsi"/>
          <w:i/>
        </w:rPr>
        <w:t>(date et signature)</w:t>
      </w:r>
      <w:r w:rsidRPr="000B12A1">
        <w:rPr>
          <w:rFonts w:asciiTheme="minorHAnsi" w:hAnsiTheme="minorHAnsi" w:cstheme="minorHAnsi"/>
        </w:rPr>
        <w:t xml:space="preserve"> </w:t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</w:r>
      <w:r w:rsidRPr="000B12A1">
        <w:rPr>
          <w:rFonts w:asciiTheme="minorHAnsi" w:hAnsiTheme="minorHAnsi" w:cstheme="minorHAnsi"/>
        </w:rPr>
        <w:tab/>
        <w:t>Le Maire,</w:t>
      </w:r>
    </w:p>
    <w:p w14:paraId="6ECC2F6C" w14:textId="77777777" w:rsidR="00CA76D4" w:rsidRPr="000B12A1" w:rsidRDefault="00CA76D4">
      <w:pPr>
        <w:pStyle w:val="Corpsdetexte"/>
        <w:rPr>
          <w:rFonts w:asciiTheme="minorHAnsi" w:hAnsiTheme="minorHAnsi" w:cstheme="minorHAnsi"/>
        </w:rPr>
      </w:pPr>
    </w:p>
    <w:sectPr w:rsidR="00CA76D4" w:rsidRPr="000B12A1" w:rsidSect="000B12A1">
      <w:footerReference w:type="default" r:id="rId7"/>
      <w:headerReference w:type="first" r:id="rId8"/>
      <w:footerReference w:type="first" r:id="rId9"/>
      <w:pgSz w:w="11907" w:h="16840" w:code="9"/>
      <w:pgMar w:top="720" w:right="720" w:bottom="720" w:left="720" w:header="720" w:footer="2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C349" w14:textId="77777777" w:rsidR="00245C51" w:rsidRDefault="00245C51">
      <w:r>
        <w:separator/>
      </w:r>
    </w:p>
  </w:endnote>
  <w:endnote w:type="continuationSeparator" w:id="0">
    <w:p w14:paraId="4EF00AA5" w14:textId="77777777" w:rsidR="00245C51" w:rsidRDefault="0024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D77C" w14:textId="77777777" w:rsidR="00343B67" w:rsidRDefault="00343B67" w:rsidP="00343B67">
    <w:pPr>
      <w:pStyle w:val="Texte9pieddepage"/>
    </w:pPr>
    <w:r>
      <w:t>www.cdg05.com</w:t>
    </w:r>
    <w:r>
      <w:rPr>
        <w:rStyle w:val="texte2Car"/>
      </w:rPr>
      <w:tab/>
    </w:r>
  </w:p>
  <w:p w14:paraId="614D8D2E" w14:textId="77777777" w:rsidR="00CC316A" w:rsidRPr="0065686C" w:rsidRDefault="00CC316A" w:rsidP="006568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4669" w14:textId="77777777" w:rsidR="00343B67" w:rsidRDefault="00343B67" w:rsidP="00343B67">
    <w:pPr>
      <w:pStyle w:val="Texte9pieddepage"/>
    </w:pPr>
    <w:r>
      <w:t>www.cdg05.com</w:t>
    </w:r>
    <w:r>
      <w:rPr>
        <w:rStyle w:val="texte2Car"/>
      </w:rPr>
      <w:tab/>
    </w:r>
  </w:p>
  <w:p w14:paraId="7CAC1A02" w14:textId="77777777" w:rsidR="00343B67" w:rsidRDefault="00343B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260A" w14:textId="77777777" w:rsidR="00245C51" w:rsidRDefault="00245C51">
      <w:r>
        <w:separator/>
      </w:r>
    </w:p>
  </w:footnote>
  <w:footnote w:type="continuationSeparator" w:id="0">
    <w:p w14:paraId="69CAA23F" w14:textId="77777777" w:rsidR="00245C51" w:rsidRDefault="0024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9A4B" w14:textId="1341CB18" w:rsidR="00343B67" w:rsidRDefault="00D920D4" w:rsidP="00343B6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E71003" wp14:editId="02370184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829C9" wp14:editId="344F07D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7F5AF" w14:textId="77777777" w:rsidR="00343B67" w:rsidRDefault="00343B67" w:rsidP="00343B67">
                          <w:pPr>
                            <w:pStyle w:val="Texte1"/>
                          </w:pPr>
                        </w:p>
                        <w:p w14:paraId="5AE92977" w14:textId="77777777" w:rsidR="00343B67" w:rsidRDefault="00343B67" w:rsidP="00343B6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829C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087F5AF" w14:textId="77777777" w:rsidR="00343B67" w:rsidRDefault="00343B67" w:rsidP="00343B67">
                    <w:pPr>
                      <w:pStyle w:val="Texte1"/>
                    </w:pPr>
                  </w:p>
                  <w:p w14:paraId="5AE92977" w14:textId="77777777" w:rsidR="00343B67" w:rsidRDefault="00343B67" w:rsidP="00343B6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A10E08" w14:textId="77777777" w:rsidR="00343B67" w:rsidRPr="00215E34" w:rsidRDefault="00343B67" w:rsidP="00343B67">
    <w:pPr>
      <w:pStyle w:val="Titre11AlignementLogo"/>
      <w:rPr>
        <w:sz w:val="28"/>
        <w:szCs w:val="28"/>
      </w:rPr>
    </w:pPr>
  </w:p>
  <w:p w14:paraId="5CA41A21" w14:textId="77777777" w:rsidR="00343B67" w:rsidRDefault="00343B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794979341">
    <w:abstractNumId w:val="1"/>
  </w:num>
  <w:num w:numId="2" w16cid:durableId="16094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31"/>
    <w:rsid w:val="00027BA2"/>
    <w:rsid w:val="00031D42"/>
    <w:rsid w:val="00097181"/>
    <w:rsid w:val="000B12A1"/>
    <w:rsid w:val="00112F3B"/>
    <w:rsid w:val="00145D8D"/>
    <w:rsid w:val="00170534"/>
    <w:rsid w:val="0017672D"/>
    <w:rsid w:val="001808C7"/>
    <w:rsid w:val="001B0B92"/>
    <w:rsid w:val="001B10E4"/>
    <w:rsid w:val="001C31B5"/>
    <w:rsid w:val="00211B09"/>
    <w:rsid w:val="002401F6"/>
    <w:rsid w:val="00245C51"/>
    <w:rsid w:val="002B1544"/>
    <w:rsid w:val="002F5816"/>
    <w:rsid w:val="00316229"/>
    <w:rsid w:val="003360C3"/>
    <w:rsid w:val="00343B67"/>
    <w:rsid w:val="00391E31"/>
    <w:rsid w:val="003D318F"/>
    <w:rsid w:val="004179D3"/>
    <w:rsid w:val="00420F7B"/>
    <w:rsid w:val="00444CA6"/>
    <w:rsid w:val="004A5495"/>
    <w:rsid w:val="005846EC"/>
    <w:rsid w:val="00597A6F"/>
    <w:rsid w:val="005D0EE4"/>
    <w:rsid w:val="005F4EB5"/>
    <w:rsid w:val="0065686C"/>
    <w:rsid w:val="007506B8"/>
    <w:rsid w:val="0081532C"/>
    <w:rsid w:val="00820AC9"/>
    <w:rsid w:val="00860C0A"/>
    <w:rsid w:val="008957C3"/>
    <w:rsid w:val="009A5EDE"/>
    <w:rsid w:val="00A01A2B"/>
    <w:rsid w:val="00AD38F6"/>
    <w:rsid w:val="00B360DF"/>
    <w:rsid w:val="00B53FC6"/>
    <w:rsid w:val="00B7339F"/>
    <w:rsid w:val="00BC1803"/>
    <w:rsid w:val="00BE1DBF"/>
    <w:rsid w:val="00C23026"/>
    <w:rsid w:val="00C5249F"/>
    <w:rsid w:val="00CA76D4"/>
    <w:rsid w:val="00CB1D5F"/>
    <w:rsid w:val="00CB4830"/>
    <w:rsid w:val="00CC316A"/>
    <w:rsid w:val="00D920D4"/>
    <w:rsid w:val="00DA3CD2"/>
    <w:rsid w:val="00DC71D7"/>
    <w:rsid w:val="00E37B25"/>
    <w:rsid w:val="00E457F1"/>
    <w:rsid w:val="00ED061C"/>
    <w:rsid w:val="00F0298E"/>
    <w:rsid w:val="00F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A105ED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686C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DA3CD2"/>
  </w:style>
  <w:style w:type="paragraph" w:customStyle="1" w:styleId="texte2">
    <w:name w:val="texte 2"/>
    <w:basedOn w:val="Normal"/>
    <w:link w:val="texte2Car"/>
    <w:qFormat/>
    <w:rsid w:val="00343B6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43B6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43B6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43B67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343B6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43B6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43B6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43B67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2019-04-16T13:09:00Z</cp:lastPrinted>
  <dcterms:created xsi:type="dcterms:W3CDTF">2023-07-04T10:20:00Z</dcterms:created>
  <dcterms:modified xsi:type="dcterms:W3CDTF">2023-07-04T10:20:00Z</dcterms:modified>
</cp:coreProperties>
</file>