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45A" w14:textId="77777777" w:rsidR="001F46DB" w:rsidRDefault="001F46DB" w:rsidP="001F46DB">
      <w:pPr>
        <w:tabs>
          <w:tab w:val="left" w:pos="4820"/>
        </w:tabs>
        <w:spacing w:after="0" w:line="240" w:lineRule="auto"/>
        <w:jc w:val="left"/>
        <w:rPr>
          <w:rFonts w:ascii="Tahoma" w:hAnsi="Tahoma" w:cs="Tahoma"/>
          <w:b/>
          <w:color w:val="365F91" w:themeColor="accent1" w:themeShade="BF"/>
          <w:kern w:val="20"/>
        </w:rPr>
      </w:pPr>
    </w:p>
    <w:p w14:paraId="2F954DA4" w14:textId="77777777" w:rsidR="001F46DB" w:rsidRPr="00ED3ABD" w:rsidRDefault="001F46DB" w:rsidP="00EA6D41">
      <w:pPr>
        <w:tabs>
          <w:tab w:val="left" w:pos="4820"/>
        </w:tabs>
        <w:spacing w:after="0" w:line="240" w:lineRule="auto"/>
        <w:ind w:left="2694"/>
        <w:jc w:val="left"/>
        <w:rPr>
          <w:rFonts w:cs="Arial"/>
          <w:b/>
          <w:kern w:val="20"/>
          <w:sz w:val="20"/>
        </w:rPr>
      </w:pPr>
    </w:p>
    <w:p w14:paraId="39389470" w14:textId="37ACEE34" w:rsidR="003B1227" w:rsidRPr="00ED3ABD" w:rsidRDefault="00ED3ABD" w:rsidP="00EA6D41">
      <w:pPr>
        <w:tabs>
          <w:tab w:val="left" w:pos="4820"/>
        </w:tabs>
        <w:spacing w:after="0" w:line="240" w:lineRule="auto"/>
        <w:ind w:left="2694"/>
        <w:jc w:val="center"/>
        <w:rPr>
          <w:rFonts w:cs="Arial"/>
          <w:b/>
          <w:kern w:val="20"/>
          <w:sz w:val="20"/>
        </w:rPr>
      </w:pPr>
      <w:r w:rsidRPr="00ED3ABD">
        <w:rPr>
          <w:rFonts w:cs="Arial"/>
          <w:b/>
          <w:kern w:val="20"/>
          <w:sz w:val="32"/>
          <w:szCs w:val="32"/>
          <w:shd w:val="clear" w:color="auto" w:fill="EEECE1" w:themeFill="background2"/>
        </w:rPr>
        <w:t>MODELE DELIBERATION ENCADRANT L’ATTRIBUTION DES PRESTATIONS D’ACTIONS SOCIALES</w:t>
      </w:r>
    </w:p>
    <w:p w14:paraId="06CF282D" w14:textId="00F2710B" w:rsidR="00AC681E" w:rsidRPr="00ED3ABD" w:rsidRDefault="003B1227" w:rsidP="00EA6D41">
      <w:pPr>
        <w:tabs>
          <w:tab w:val="left" w:pos="4820"/>
        </w:tabs>
        <w:spacing w:after="0" w:line="240" w:lineRule="auto"/>
        <w:ind w:left="2694"/>
        <w:rPr>
          <w:rFonts w:cs="Arial"/>
          <w:color w:val="365F91" w:themeColor="accent1" w:themeShade="BF"/>
          <w:kern w:val="20"/>
          <w:sz w:val="20"/>
          <w:u w:val="single"/>
        </w:rPr>
      </w:pPr>
      <w:r w:rsidRPr="00ED3ABD">
        <w:rPr>
          <w:rFonts w:cs="Arial"/>
          <w:b/>
          <w:color w:val="365F91" w:themeColor="accent1" w:themeShade="BF"/>
          <w:kern w:val="20"/>
          <w:sz w:val="20"/>
          <w:u w:val="single"/>
        </w:rPr>
        <w:t xml:space="preserve"> </w:t>
      </w:r>
    </w:p>
    <w:p w14:paraId="14665FA7" w14:textId="77777777" w:rsidR="008A4FBC" w:rsidRPr="00ED3ABD" w:rsidRDefault="008A4FBC" w:rsidP="00A448C7">
      <w:pPr>
        <w:spacing w:after="0" w:line="240" w:lineRule="auto"/>
        <w:outlineLvl w:val="0"/>
        <w:rPr>
          <w:rFonts w:cs="Arial"/>
          <w:color w:val="365F91" w:themeColor="accent1" w:themeShade="BF"/>
          <w:kern w:val="20"/>
          <w:sz w:val="20"/>
        </w:rPr>
      </w:pPr>
    </w:p>
    <w:p w14:paraId="257E78F1" w14:textId="77777777" w:rsidR="00EA6D41" w:rsidRDefault="00EA6D41" w:rsidP="003211B9">
      <w:pPr>
        <w:tabs>
          <w:tab w:val="right" w:pos="9214"/>
        </w:tabs>
        <w:spacing w:line="240" w:lineRule="auto"/>
        <w:outlineLvl w:val="0"/>
        <w:rPr>
          <w:rFonts w:cs="Arial"/>
          <w:b/>
          <w:kern w:val="20"/>
          <w:sz w:val="20"/>
        </w:rPr>
      </w:pPr>
    </w:p>
    <w:p w14:paraId="44265C45" w14:textId="3310C5BC" w:rsidR="008A4FBC" w:rsidRPr="00ED3ABD" w:rsidRDefault="008A4FBC" w:rsidP="003211B9">
      <w:pPr>
        <w:tabs>
          <w:tab w:val="right" w:pos="9214"/>
        </w:tabs>
        <w:spacing w:line="240" w:lineRule="auto"/>
        <w:outlineLvl w:val="0"/>
        <w:rPr>
          <w:rFonts w:cs="Arial"/>
          <w:bCs/>
          <w:kern w:val="20"/>
          <w:sz w:val="20"/>
        </w:rPr>
      </w:pPr>
      <w:r w:rsidRPr="00ED3ABD">
        <w:rPr>
          <w:rFonts w:cs="Arial"/>
          <w:b/>
          <w:kern w:val="20"/>
          <w:sz w:val="20"/>
        </w:rPr>
        <w:t xml:space="preserve">Vu </w:t>
      </w:r>
      <w:r w:rsidRPr="00ED3ABD">
        <w:rPr>
          <w:rFonts w:cs="Arial"/>
          <w:bCs/>
          <w:kern w:val="20"/>
          <w:sz w:val="20"/>
        </w:rPr>
        <w:t>le Code Général des Collectivités Territoriales,</w:t>
      </w:r>
      <w:r w:rsidR="003211B9">
        <w:rPr>
          <w:rFonts w:cs="Arial"/>
          <w:bCs/>
          <w:kern w:val="20"/>
          <w:sz w:val="20"/>
        </w:rPr>
        <w:tab/>
      </w:r>
    </w:p>
    <w:p w14:paraId="47607CAE" w14:textId="016DBB38" w:rsidR="00130F65" w:rsidRPr="00ED3ABD" w:rsidRDefault="008A4FBC" w:rsidP="003C45F6">
      <w:pPr>
        <w:spacing w:line="240" w:lineRule="auto"/>
        <w:outlineLvl w:val="0"/>
        <w:rPr>
          <w:rFonts w:cs="Arial"/>
          <w:b/>
          <w:kern w:val="20"/>
          <w:sz w:val="20"/>
        </w:rPr>
      </w:pPr>
      <w:r w:rsidRPr="00ED3ABD">
        <w:rPr>
          <w:rFonts w:cs="Arial"/>
          <w:b/>
          <w:kern w:val="20"/>
          <w:sz w:val="20"/>
        </w:rPr>
        <w:t xml:space="preserve">Vu </w:t>
      </w:r>
      <w:r w:rsidRPr="00ED3ABD">
        <w:rPr>
          <w:rFonts w:cs="Arial"/>
          <w:bCs/>
          <w:kern w:val="20"/>
          <w:sz w:val="20"/>
        </w:rPr>
        <w:t>le Code Général de la Fonction Publique, notamment</w:t>
      </w:r>
      <w:r w:rsidR="00ED3ABD">
        <w:rPr>
          <w:rFonts w:cs="Arial"/>
          <w:bCs/>
          <w:kern w:val="20"/>
          <w:sz w:val="20"/>
        </w:rPr>
        <w:t xml:space="preserve"> les</w:t>
      </w:r>
      <w:r w:rsidRPr="00ED3ABD">
        <w:rPr>
          <w:rFonts w:cs="Arial"/>
          <w:bCs/>
          <w:kern w:val="20"/>
          <w:sz w:val="20"/>
        </w:rPr>
        <w:t xml:space="preserve"> articles L731-1 à L731-</w:t>
      </w:r>
      <w:r w:rsidR="00ED3ABD">
        <w:rPr>
          <w:rFonts w:cs="Arial"/>
          <w:bCs/>
          <w:kern w:val="20"/>
          <w:sz w:val="20"/>
        </w:rPr>
        <w:t>5</w:t>
      </w:r>
      <w:r w:rsidRPr="00ED3ABD">
        <w:rPr>
          <w:rFonts w:cs="Arial"/>
          <w:bCs/>
          <w:kern w:val="20"/>
          <w:sz w:val="20"/>
        </w:rPr>
        <w:t>,</w:t>
      </w:r>
      <w:r w:rsidR="00ED3ABD">
        <w:rPr>
          <w:rFonts w:cs="Arial"/>
          <w:bCs/>
          <w:kern w:val="20"/>
          <w:sz w:val="20"/>
        </w:rPr>
        <w:t xml:space="preserve"> </w:t>
      </w:r>
    </w:p>
    <w:p w14:paraId="4441B1A7" w14:textId="2358E198" w:rsidR="002670C7" w:rsidRPr="00ED3ABD" w:rsidRDefault="002670C7" w:rsidP="006154B9">
      <w:pPr>
        <w:spacing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b/>
          <w:kern w:val="20"/>
          <w:sz w:val="20"/>
        </w:rPr>
        <w:t>Vu</w:t>
      </w:r>
      <w:r w:rsidRPr="00ED3ABD">
        <w:rPr>
          <w:rFonts w:cs="Arial"/>
          <w:kern w:val="20"/>
          <w:sz w:val="20"/>
        </w:rPr>
        <w:t xml:space="preserve"> l’avis du Comité </w:t>
      </w:r>
      <w:r w:rsidR="004B0F32" w:rsidRPr="00ED3ABD">
        <w:rPr>
          <w:rFonts w:cs="Arial"/>
          <w:kern w:val="20"/>
          <w:sz w:val="20"/>
        </w:rPr>
        <w:t xml:space="preserve">Social Territorial </w:t>
      </w:r>
      <w:r w:rsidRPr="00ED3ABD">
        <w:rPr>
          <w:rFonts w:cs="Arial"/>
          <w:kern w:val="20"/>
          <w:sz w:val="20"/>
        </w:rPr>
        <w:t>en date du …,</w:t>
      </w:r>
    </w:p>
    <w:p w14:paraId="141808AE" w14:textId="37721523" w:rsidR="0000702B" w:rsidRPr="00ED3ABD" w:rsidRDefault="0000702B" w:rsidP="006154B9">
      <w:pPr>
        <w:spacing w:line="240" w:lineRule="auto"/>
        <w:outlineLvl w:val="0"/>
        <w:rPr>
          <w:rFonts w:cs="Arial"/>
          <w:kern w:val="20"/>
          <w:sz w:val="20"/>
        </w:rPr>
      </w:pPr>
    </w:p>
    <w:p w14:paraId="2EA1C0D3" w14:textId="77777777" w:rsidR="00DF1E9D" w:rsidRPr="00ED3ABD" w:rsidRDefault="00DF1E9D" w:rsidP="006154B9">
      <w:pPr>
        <w:spacing w:line="240" w:lineRule="auto"/>
        <w:outlineLvl w:val="0"/>
        <w:rPr>
          <w:rFonts w:cs="Arial"/>
          <w:kern w:val="20"/>
          <w:sz w:val="20"/>
        </w:rPr>
      </w:pPr>
    </w:p>
    <w:p w14:paraId="52AD2016" w14:textId="661EDE9B" w:rsidR="00A82D77" w:rsidRPr="00ED3ABD" w:rsidRDefault="00A82D77" w:rsidP="00A448C7">
      <w:pPr>
        <w:spacing w:after="0" w:line="240" w:lineRule="auto"/>
        <w:outlineLvl w:val="0"/>
        <w:rPr>
          <w:rFonts w:cs="Arial"/>
          <w:b/>
          <w:kern w:val="20"/>
          <w:sz w:val="20"/>
        </w:rPr>
      </w:pPr>
      <w:r w:rsidRPr="00ED3ABD">
        <w:rPr>
          <w:rFonts w:cs="Arial"/>
          <w:b/>
          <w:kern w:val="20"/>
          <w:sz w:val="20"/>
        </w:rPr>
        <w:t>Considérant ce qui suit :</w:t>
      </w:r>
    </w:p>
    <w:p w14:paraId="17677A90" w14:textId="77777777" w:rsidR="003D26B8" w:rsidRPr="00ED3ABD" w:rsidRDefault="003D26B8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1B4D7E25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Il s'agit d'une obligation légale et d'une dépense obligatoire pour les collectivités territoriales qui doit figurer dans le budget.</w:t>
      </w:r>
    </w:p>
    <w:p w14:paraId="06ED187A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50D0BB4A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L'action sociale vise à améliorer les conditions de vie des agents publics et de leurs familles, notamment dans les domaines de la restauration, du logement, de l'enfance et des loisirs, et à les aider à faire face à des situations difficiles.</w:t>
      </w:r>
    </w:p>
    <w:p w14:paraId="72ADDDD9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1324B11D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Dans ce cadre, des prestations d'action sociale individuelles ou collectives peuvent être octroyées ; ces prestations présentent les caractéristiques suivantes :</w:t>
      </w:r>
    </w:p>
    <w:p w14:paraId="01AB72F1" w14:textId="0AA1C8DB" w:rsidR="0039238F" w:rsidRPr="00ED3ABD" w:rsidRDefault="00AC59BC" w:rsidP="00AC59BC">
      <w:pPr>
        <w:pStyle w:val="Paragraphedeliste"/>
        <w:numPr>
          <w:ilvl w:val="0"/>
          <w:numId w:val="36"/>
        </w:num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Le</w:t>
      </w:r>
      <w:r w:rsidR="0039238F" w:rsidRPr="00ED3ABD">
        <w:rPr>
          <w:rFonts w:cs="Arial"/>
          <w:kern w:val="20"/>
          <w:sz w:val="20"/>
        </w:rPr>
        <w:t xml:space="preserve"> bénéficiaire doit participer, hormis dispositions spécifiques à certaines prestations, à la dépense engagée. Cette participation doit tenir compte, sauf exception, de son revenu et, le cas échéant, de sa situation familiale.</w:t>
      </w:r>
    </w:p>
    <w:p w14:paraId="29652D04" w14:textId="3BD2FD29" w:rsidR="0039238F" w:rsidRPr="00ED3ABD" w:rsidRDefault="00AC59BC" w:rsidP="00AC59BC">
      <w:pPr>
        <w:pStyle w:val="Paragraphedeliste"/>
        <w:numPr>
          <w:ilvl w:val="0"/>
          <w:numId w:val="36"/>
        </w:num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Elles</w:t>
      </w:r>
      <w:r w:rsidR="0039238F" w:rsidRPr="00ED3ABD">
        <w:rPr>
          <w:rFonts w:cs="Arial"/>
          <w:kern w:val="20"/>
          <w:sz w:val="20"/>
        </w:rPr>
        <w:t xml:space="preserve"> ne constituent pas un élément de la rémunération, et sont attribuées indépendamment du grade, de l'emploi et de la manière de servir.</w:t>
      </w:r>
    </w:p>
    <w:p w14:paraId="50BDBD1E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1A0CFAD9" w14:textId="77777777" w:rsidR="0039238F" w:rsidRPr="00ED3ABD" w:rsidRDefault="0039238F" w:rsidP="0039238F">
      <w:p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La gestion des prestations peut être assurée :</w:t>
      </w:r>
    </w:p>
    <w:p w14:paraId="7F000D3A" w14:textId="59362219" w:rsidR="0039238F" w:rsidRPr="00ED3ABD" w:rsidRDefault="00AC59BC" w:rsidP="00AC59BC">
      <w:pPr>
        <w:pStyle w:val="Paragraphedeliste"/>
        <w:numPr>
          <w:ilvl w:val="0"/>
          <w:numId w:val="38"/>
        </w:num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Par</w:t>
      </w:r>
      <w:r w:rsidR="0039238F" w:rsidRPr="00ED3ABD">
        <w:rPr>
          <w:rFonts w:cs="Arial"/>
          <w:kern w:val="20"/>
          <w:sz w:val="20"/>
        </w:rPr>
        <w:t xml:space="preserve"> les collectivités locales et établissements publics territoriaux</w:t>
      </w:r>
    </w:p>
    <w:p w14:paraId="40086554" w14:textId="487EAC9A" w:rsidR="0039238F" w:rsidRPr="00ED3ABD" w:rsidRDefault="00AC59BC" w:rsidP="00AC59BC">
      <w:pPr>
        <w:pStyle w:val="Paragraphedeliste"/>
        <w:numPr>
          <w:ilvl w:val="0"/>
          <w:numId w:val="38"/>
        </w:num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Pour</w:t>
      </w:r>
      <w:r w:rsidR="0039238F" w:rsidRPr="00ED3ABD">
        <w:rPr>
          <w:rFonts w:cs="Arial"/>
          <w:kern w:val="20"/>
          <w:sz w:val="20"/>
        </w:rPr>
        <w:t xml:space="preserve"> tout ou partie et à titre exclusif, par des organismes à but non lucratif ou des associations nationales ou locales type loi de 1901.</w:t>
      </w:r>
    </w:p>
    <w:p w14:paraId="1AB0C314" w14:textId="77777777" w:rsidR="0039238F" w:rsidRPr="00ED3ABD" w:rsidRDefault="0039238F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6F37611D" w14:textId="43AF3EC2" w:rsidR="0009787D" w:rsidRPr="00ED3ABD" w:rsidRDefault="0009787D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 xml:space="preserve">Il appartient à l'organe délibérant, conformément aux dispositions </w:t>
      </w:r>
      <w:r w:rsidR="00AC59BC" w:rsidRPr="00ED3ABD">
        <w:rPr>
          <w:rFonts w:cs="Arial"/>
          <w:kern w:val="20"/>
          <w:sz w:val="20"/>
        </w:rPr>
        <w:t>légales</w:t>
      </w:r>
      <w:r w:rsidRPr="00ED3ABD">
        <w:rPr>
          <w:rFonts w:cs="Arial"/>
          <w:kern w:val="20"/>
          <w:sz w:val="20"/>
        </w:rPr>
        <w:t xml:space="preserve"> énoncées ci-dessus, de déterminer par délibération, </w:t>
      </w:r>
      <w:r w:rsidR="00AC59BC" w:rsidRPr="00ED3ABD">
        <w:rPr>
          <w:rFonts w:cs="Arial"/>
          <w:kern w:val="20"/>
          <w:sz w:val="20"/>
        </w:rPr>
        <w:t>le type d'actions à mener et le montant des dépenses à engager pour les prestations d'action sociale, ainsi que les modalités de leur mise en œuvre</w:t>
      </w:r>
      <w:r w:rsidRPr="00ED3ABD">
        <w:rPr>
          <w:rFonts w:cs="Arial"/>
          <w:kern w:val="20"/>
          <w:sz w:val="20"/>
        </w:rPr>
        <w:t>.</w:t>
      </w:r>
    </w:p>
    <w:p w14:paraId="586D32C2" w14:textId="70412F0A" w:rsidR="00DF1E9D" w:rsidRPr="00ED3ABD" w:rsidRDefault="00DF1E9D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0FB6886C" w14:textId="1F6552EE" w:rsidR="00DF1E9D" w:rsidRPr="00ED3ABD" w:rsidRDefault="00DF1E9D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0D2B3414" w14:textId="4D799EE8" w:rsidR="008A4FBC" w:rsidRPr="00ED3ABD" w:rsidRDefault="008A4FBC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4DD21A99" w14:textId="77777777" w:rsidR="008A4FBC" w:rsidRPr="00ED3ABD" w:rsidRDefault="008A4FBC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7AD5F24B" w14:textId="77777777" w:rsidR="00AC59BC" w:rsidRPr="00ED3ABD" w:rsidRDefault="00AC59BC" w:rsidP="0009787D">
      <w:pPr>
        <w:spacing w:after="0" w:line="240" w:lineRule="auto"/>
        <w:outlineLvl w:val="0"/>
        <w:rPr>
          <w:rFonts w:cs="Arial"/>
          <w:kern w:val="20"/>
          <w:sz w:val="20"/>
        </w:rPr>
      </w:pPr>
    </w:p>
    <w:p w14:paraId="06CF2835" w14:textId="77777777" w:rsidR="009A4A04" w:rsidRPr="00ED3ABD" w:rsidRDefault="00872E24" w:rsidP="00A448C7">
      <w:pPr>
        <w:spacing w:after="0" w:line="240" w:lineRule="auto"/>
        <w:rPr>
          <w:rFonts w:cs="Arial"/>
          <w:b/>
          <w:kern w:val="20"/>
          <w:sz w:val="20"/>
        </w:rPr>
      </w:pPr>
      <w:bookmarkStart w:id="0" w:name="_Hlk84330749"/>
      <w:r w:rsidRPr="00ED3ABD">
        <w:rPr>
          <w:rFonts w:cs="Arial"/>
          <w:b/>
          <w:kern w:val="20"/>
          <w:sz w:val="20"/>
        </w:rPr>
        <w:t xml:space="preserve">L’assemblée délibérante, </w:t>
      </w:r>
    </w:p>
    <w:p w14:paraId="06CF2836" w14:textId="50F0C2C7" w:rsidR="00872E24" w:rsidRPr="00ED3ABD" w:rsidRDefault="00872E24" w:rsidP="00A448C7">
      <w:pPr>
        <w:spacing w:after="0" w:line="240" w:lineRule="auto"/>
        <w:rPr>
          <w:rFonts w:cs="Arial"/>
          <w:sz w:val="20"/>
        </w:rPr>
      </w:pPr>
    </w:p>
    <w:p w14:paraId="703A65C8" w14:textId="194C6844" w:rsidR="00A82D77" w:rsidRPr="00ED3ABD" w:rsidRDefault="00AC681E" w:rsidP="00A82D77">
      <w:pPr>
        <w:spacing w:after="0" w:line="240" w:lineRule="auto"/>
        <w:jc w:val="center"/>
        <w:rPr>
          <w:rFonts w:cs="Arial"/>
          <w:kern w:val="20"/>
          <w:sz w:val="20"/>
        </w:rPr>
      </w:pPr>
      <w:r w:rsidRPr="00ED3ABD">
        <w:rPr>
          <w:rFonts w:cs="Arial"/>
          <w:b/>
          <w:kern w:val="20"/>
          <w:sz w:val="20"/>
        </w:rPr>
        <w:t>D</w:t>
      </w:r>
      <w:r w:rsidR="00872E24" w:rsidRPr="00ED3ABD">
        <w:rPr>
          <w:rFonts w:cs="Arial"/>
          <w:b/>
          <w:kern w:val="20"/>
          <w:sz w:val="20"/>
        </w:rPr>
        <w:t>écide</w:t>
      </w:r>
    </w:p>
    <w:bookmarkEnd w:id="0"/>
    <w:p w14:paraId="5A83A617" w14:textId="51BBFC10" w:rsidR="006154B9" w:rsidRPr="00ED3ABD" w:rsidRDefault="006154B9" w:rsidP="00A82D77">
      <w:pPr>
        <w:spacing w:after="0" w:line="240" w:lineRule="auto"/>
        <w:rPr>
          <w:rFonts w:cs="Arial"/>
          <w:b/>
          <w:bCs/>
          <w:kern w:val="20"/>
          <w:sz w:val="20"/>
        </w:rPr>
      </w:pPr>
    </w:p>
    <w:p w14:paraId="22076041" w14:textId="41024245" w:rsidR="00A15C13" w:rsidRPr="00ED3ABD" w:rsidRDefault="00AC59BC" w:rsidP="00A15C13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 xml:space="preserve">De fixer les modalités de mise en œuvre de l’action sociale par </w:t>
      </w:r>
      <w:r w:rsidR="00130F65" w:rsidRPr="00ED3ABD">
        <w:rPr>
          <w:rFonts w:cs="Arial"/>
          <w:kern w:val="20"/>
          <w:sz w:val="20"/>
        </w:rPr>
        <w:t xml:space="preserve">le dispositif suivant </w:t>
      </w:r>
      <w:r w:rsidR="00A15C13" w:rsidRPr="00ED3ABD">
        <w:rPr>
          <w:rFonts w:cs="Arial"/>
          <w:kern w:val="20"/>
          <w:sz w:val="20"/>
        </w:rPr>
        <w:t>:</w:t>
      </w:r>
    </w:p>
    <w:p w14:paraId="2911AEA2" w14:textId="0EB522D1" w:rsidR="004F6862" w:rsidRPr="00ED3ABD" w:rsidRDefault="004F6862" w:rsidP="004F6862">
      <w:pPr>
        <w:spacing w:after="0" w:line="240" w:lineRule="auto"/>
        <w:rPr>
          <w:rFonts w:cs="Arial"/>
          <w:kern w:val="20"/>
          <w:sz w:val="20"/>
        </w:rPr>
      </w:pPr>
    </w:p>
    <w:p w14:paraId="7F5EB167" w14:textId="77777777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  <w:u w:val="single"/>
        </w:rPr>
      </w:pPr>
      <w:r w:rsidRPr="00ED3ABD">
        <w:rPr>
          <w:rFonts w:cs="Arial"/>
          <w:i/>
          <w:iCs/>
          <w:kern w:val="20"/>
          <w:sz w:val="20"/>
          <w:u w:val="single"/>
        </w:rPr>
        <w:t xml:space="preserve">Article 1 : Nature des prestations </w:t>
      </w:r>
    </w:p>
    <w:p w14:paraId="6EC8B2E1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5A9422DF" w14:textId="1975500C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Il est décidé de mettre en place</w:t>
      </w:r>
      <w:r w:rsidRPr="00ED3ABD">
        <w:rPr>
          <w:rFonts w:cs="Arial"/>
          <w:i/>
          <w:iCs/>
          <w:kern w:val="20"/>
          <w:sz w:val="20"/>
        </w:rPr>
        <w:t xml:space="preserve">………………………… (la nature de prestations sociales envisagées : tickets restaurant, aide au logement, </w:t>
      </w:r>
      <w:r w:rsidR="00CD7517" w:rsidRPr="00ED3ABD">
        <w:rPr>
          <w:rFonts w:cs="Arial"/>
          <w:i/>
          <w:iCs/>
          <w:kern w:val="20"/>
          <w:sz w:val="20"/>
        </w:rPr>
        <w:t xml:space="preserve">chèques vacances, </w:t>
      </w:r>
      <w:r w:rsidRPr="00ED3ABD">
        <w:rPr>
          <w:rFonts w:cs="Arial"/>
          <w:i/>
          <w:iCs/>
          <w:kern w:val="20"/>
          <w:sz w:val="20"/>
        </w:rPr>
        <w:t>loisirs, …)</w:t>
      </w:r>
      <w:r w:rsidRPr="00ED3ABD">
        <w:rPr>
          <w:rFonts w:cs="Arial"/>
          <w:kern w:val="20"/>
          <w:sz w:val="20"/>
        </w:rPr>
        <w:t xml:space="preserve"> au profit des agents de la collectivité. </w:t>
      </w:r>
    </w:p>
    <w:p w14:paraId="355FA1A2" w14:textId="3E9A2167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</w:rPr>
      </w:pPr>
      <w:r w:rsidRPr="00ED3ABD">
        <w:rPr>
          <w:rFonts w:cs="Arial"/>
          <w:i/>
          <w:iCs/>
          <w:kern w:val="20"/>
          <w:sz w:val="20"/>
        </w:rPr>
        <w:t>OU</w:t>
      </w:r>
    </w:p>
    <w:p w14:paraId="30C885F1" w14:textId="61E1F414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 xml:space="preserve">Il est décidé de mettre en place les prestations sociales conformément au règlement intérieur de </w:t>
      </w:r>
      <w:r w:rsidRPr="00ED3ABD">
        <w:rPr>
          <w:rFonts w:cs="Arial"/>
          <w:i/>
          <w:iCs/>
          <w:kern w:val="20"/>
          <w:sz w:val="20"/>
        </w:rPr>
        <w:t>…………………. (nom de l’organisme en charge de l’action sociale)</w:t>
      </w:r>
      <w:r w:rsidRPr="00ED3ABD">
        <w:rPr>
          <w:rFonts w:cs="Arial"/>
          <w:kern w:val="20"/>
          <w:sz w:val="20"/>
        </w:rPr>
        <w:t xml:space="preserve">. </w:t>
      </w:r>
    </w:p>
    <w:p w14:paraId="17C7379C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50AD12F8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1ABD8FE2" w14:textId="77777777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  <w:u w:val="single"/>
        </w:rPr>
      </w:pPr>
      <w:r w:rsidRPr="00ED3ABD">
        <w:rPr>
          <w:rFonts w:cs="Arial"/>
          <w:i/>
          <w:iCs/>
          <w:kern w:val="20"/>
          <w:sz w:val="20"/>
          <w:u w:val="single"/>
        </w:rPr>
        <w:t xml:space="preserve">Article 2 : Bénéficiaires </w:t>
      </w:r>
      <w:r w:rsidRPr="00ED3ABD">
        <w:rPr>
          <w:rFonts w:cs="Arial"/>
          <w:i/>
          <w:iCs/>
          <w:kern w:val="20"/>
          <w:sz w:val="20"/>
        </w:rPr>
        <w:t>(à compléter le cas échéant)</w:t>
      </w:r>
      <w:r w:rsidRPr="00ED3ABD">
        <w:rPr>
          <w:rFonts w:cs="Arial"/>
          <w:i/>
          <w:iCs/>
          <w:kern w:val="20"/>
          <w:sz w:val="20"/>
          <w:u w:val="single"/>
        </w:rPr>
        <w:t xml:space="preserve"> </w:t>
      </w:r>
    </w:p>
    <w:p w14:paraId="75459821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09EA31B0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Pourront bénéficier de ces prestations :</w:t>
      </w:r>
    </w:p>
    <w:p w14:paraId="7880DE9D" w14:textId="5EC64FF9" w:rsidR="00AC59BC" w:rsidRPr="00ED3ABD" w:rsidRDefault="00AC59BC" w:rsidP="00AC59BC">
      <w:pPr>
        <w:pStyle w:val="Paragraphedeliste"/>
        <w:numPr>
          <w:ilvl w:val="0"/>
          <w:numId w:val="39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Les fonctionnaires territoriaux stagiaires et titulaires en position d’activité ou de détachement ;</w:t>
      </w:r>
    </w:p>
    <w:p w14:paraId="02E9174A" w14:textId="2CDFE811" w:rsidR="00AC59BC" w:rsidRPr="00ED3ABD" w:rsidRDefault="00AC59BC" w:rsidP="00AC59BC">
      <w:pPr>
        <w:pStyle w:val="Paragraphedeliste"/>
        <w:numPr>
          <w:ilvl w:val="0"/>
          <w:numId w:val="39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lastRenderedPageBreak/>
        <w:t xml:space="preserve">Les agents contractuels en activité ou bénéficiant d’un congé rémunéré ou non rémunéré (possibilité de restreindre aux agents contractuels recrutés sur un emploi permanent et/ou de prévoir une condition d’ancienneté) ; </w:t>
      </w:r>
    </w:p>
    <w:p w14:paraId="432F14E0" w14:textId="48890688" w:rsidR="00AC59BC" w:rsidRPr="00ED3ABD" w:rsidRDefault="00AC59BC" w:rsidP="00AC59BC">
      <w:pPr>
        <w:pStyle w:val="Paragraphedeliste"/>
        <w:numPr>
          <w:ilvl w:val="0"/>
          <w:numId w:val="39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Les agents de droit privé</w:t>
      </w:r>
    </w:p>
    <w:p w14:paraId="0040A88D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4B8EE52A" w14:textId="6BD7004B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  <w:u w:val="single"/>
        </w:rPr>
      </w:pPr>
      <w:r w:rsidRPr="00ED3ABD">
        <w:rPr>
          <w:rFonts w:cs="Arial"/>
          <w:i/>
          <w:iCs/>
          <w:kern w:val="20"/>
          <w:sz w:val="20"/>
          <w:u w:val="single"/>
        </w:rPr>
        <w:t>Article 3 : Participation des bénéficiaires</w:t>
      </w:r>
    </w:p>
    <w:p w14:paraId="43FA6216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7791C872" w14:textId="77777777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</w:rPr>
      </w:pPr>
      <w:r w:rsidRPr="00ED3ABD">
        <w:rPr>
          <w:rFonts w:cs="Arial"/>
          <w:i/>
          <w:iCs/>
          <w:kern w:val="20"/>
          <w:sz w:val="20"/>
        </w:rPr>
        <w:t xml:space="preserve">(Préciser ici les règles relatives à la participation du bénéficiaire à la dépense engagée, compte tenu de son revenu et de ses charges familiales </w:t>
      </w:r>
      <w:r w:rsidRPr="00ED3ABD">
        <w:rPr>
          <w:rFonts w:cs="Arial"/>
          <w:i/>
          <w:iCs/>
          <w:kern w:val="20"/>
          <w:sz w:val="20"/>
          <w:u w:val="single"/>
        </w:rPr>
        <w:t>OU</w:t>
      </w:r>
      <w:r w:rsidRPr="00ED3ABD">
        <w:rPr>
          <w:rFonts w:cs="Arial"/>
          <w:i/>
          <w:iCs/>
          <w:kern w:val="20"/>
          <w:sz w:val="20"/>
        </w:rPr>
        <w:t xml:space="preserve"> possibilité de renvoyer au règlement de l’organisme gérant les prestations sociales). </w:t>
      </w:r>
    </w:p>
    <w:p w14:paraId="2EC3B12E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2470FD9E" w14:textId="3CB696D9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  <w:u w:val="single"/>
        </w:rPr>
      </w:pPr>
      <w:r w:rsidRPr="00ED3ABD">
        <w:rPr>
          <w:rFonts w:cs="Arial"/>
          <w:i/>
          <w:iCs/>
          <w:kern w:val="20"/>
          <w:sz w:val="20"/>
          <w:u w:val="single"/>
        </w:rPr>
        <w:t>Article 4 : Modalités de mise en œuvre</w:t>
      </w:r>
    </w:p>
    <w:p w14:paraId="1DBE49F4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2827C7EB" w14:textId="77777777" w:rsidR="00AC59BC" w:rsidRPr="00ED3ABD" w:rsidRDefault="00AC59BC" w:rsidP="00AC59BC">
      <w:pPr>
        <w:spacing w:after="0" w:line="240" w:lineRule="auto"/>
        <w:rPr>
          <w:rFonts w:cs="Arial"/>
          <w:i/>
          <w:iCs/>
          <w:kern w:val="20"/>
          <w:sz w:val="20"/>
        </w:rPr>
      </w:pPr>
      <w:r w:rsidRPr="00ED3ABD">
        <w:rPr>
          <w:rFonts w:cs="Arial"/>
          <w:i/>
          <w:iCs/>
          <w:kern w:val="20"/>
          <w:sz w:val="20"/>
        </w:rPr>
        <w:t>(Préciser ici les délais éventuels pour présenter la demande, un éventuel délai de forclusion, les pièces justificatives… OU possibilité de renvoyer au règlement de l’organisme gérant les prestations sociales).</w:t>
      </w:r>
    </w:p>
    <w:p w14:paraId="192D57A4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7B87FD2D" w14:textId="0CAE34A5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i/>
          <w:iCs/>
          <w:kern w:val="20"/>
          <w:sz w:val="20"/>
          <w:u w:val="single"/>
        </w:rPr>
        <w:t>Article 5 : Gestion des prestations sociales</w:t>
      </w:r>
      <w:r w:rsidRPr="00ED3ABD">
        <w:rPr>
          <w:rFonts w:cs="Arial"/>
          <w:kern w:val="20"/>
          <w:sz w:val="20"/>
        </w:rPr>
        <w:t xml:space="preserve"> </w:t>
      </w:r>
      <w:r w:rsidRPr="00ED3ABD">
        <w:rPr>
          <w:rFonts w:cs="Arial"/>
          <w:i/>
          <w:iCs/>
          <w:kern w:val="20"/>
          <w:sz w:val="20"/>
        </w:rPr>
        <w:t>(Le cas échéant)</w:t>
      </w:r>
    </w:p>
    <w:p w14:paraId="2B0895F2" w14:textId="77777777" w:rsidR="00AC59BC" w:rsidRPr="00ED3ABD" w:rsidRDefault="00AC59BC" w:rsidP="00AC59BC">
      <w:pPr>
        <w:spacing w:after="0" w:line="240" w:lineRule="auto"/>
        <w:rPr>
          <w:rFonts w:cs="Arial"/>
          <w:kern w:val="20"/>
          <w:sz w:val="20"/>
        </w:rPr>
      </w:pPr>
    </w:p>
    <w:p w14:paraId="063080D4" w14:textId="760EC88C" w:rsidR="00AC59BC" w:rsidRPr="00ED3ABD" w:rsidRDefault="00AC59BC" w:rsidP="004F6862">
      <w:p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 xml:space="preserve">D’adhérer à </w:t>
      </w:r>
      <w:r w:rsidRPr="00ED3ABD">
        <w:rPr>
          <w:rFonts w:cs="Arial"/>
          <w:i/>
          <w:iCs/>
          <w:kern w:val="20"/>
          <w:sz w:val="20"/>
        </w:rPr>
        <w:t>………………………………………… (nom de l’organisme chargé de la gestion des prestations)</w:t>
      </w:r>
      <w:r w:rsidRPr="00ED3ABD">
        <w:rPr>
          <w:rFonts w:cs="Arial"/>
          <w:kern w:val="20"/>
          <w:sz w:val="20"/>
        </w:rPr>
        <w:t xml:space="preserve"> pour la mise en place de ces prestations dans les conditions suivantes</w:t>
      </w:r>
      <w:r w:rsidRPr="00ED3ABD">
        <w:rPr>
          <w:rFonts w:cs="Arial"/>
          <w:i/>
          <w:iCs/>
          <w:kern w:val="20"/>
          <w:sz w:val="20"/>
        </w:rPr>
        <w:t>………………… (préciser ici les modalités de cotisations à l’organisme)</w:t>
      </w:r>
      <w:r w:rsidRPr="00ED3ABD">
        <w:rPr>
          <w:rFonts w:cs="Arial"/>
          <w:kern w:val="20"/>
          <w:sz w:val="20"/>
        </w:rPr>
        <w:t xml:space="preserve"> ; et d’autoriser en conséquent l’autorité territoriale à signer la convention d’adhésion.</w:t>
      </w:r>
    </w:p>
    <w:p w14:paraId="4074D6E2" w14:textId="77777777" w:rsidR="00AC59BC" w:rsidRPr="00ED3ABD" w:rsidRDefault="00AC59BC" w:rsidP="004F6862">
      <w:pPr>
        <w:spacing w:after="0" w:line="240" w:lineRule="auto"/>
        <w:rPr>
          <w:rFonts w:cs="Arial"/>
          <w:kern w:val="20"/>
          <w:sz w:val="20"/>
        </w:rPr>
      </w:pPr>
    </w:p>
    <w:p w14:paraId="2C1D513A" w14:textId="5DADF943" w:rsidR="00513EA7" w:rsidRPr="00ED3ABD" w:rsidRDefault="004B0F32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Que, sauf disposition expresse de l’assemblée délibérante prise sur un nouvel avis du Comité Social Territorial compétent, ces dispositions seront reconduites tacitement chaque année</w:t>
      </w:r>
      <w:r w:rsidR="000E145B" w:rsidRPr="00ED3ABD">
        <w:rPr>
          <w:rFonts w:cs="Arial"/>
          <w:kern w:val="20"/>
          <w:sz w:val="20"/>
        </w:rPr>
        <w:t> ;</w:t>
      </w:r>
    </w:p>
    <w:p w14:paraId="764067C9" w14:textId="77777777" w:rsidR="00513EA7" w:rsidRPr="00ED3ABD" w:rsidRDefault="00513EA7" w:rsidP="00513EA7">
      <w:pPr>
        <w:pStyle w:val="Paragraphedeliste"/>
        <w:spacing w:after="0" w:line="240" w:lineRule="auto"/>
        <w:ind w:left="643"/>
        <w:rPr>
          <w:rFonts w:cs="Arial"/>
          <w:kern w:val="20"/>
          <w:sz w:val="20"/>
        </w:rPr>
      </w:pPr>
    </w:p>
    <w:p w14:paraId="3B898916" w14:textId="1BFA8B25" w:rsidR="00513EA7" w:rsidRPr="00ED3ABD" w:rsidRDefault="00513EA7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 xml:space="preserve">D’inscrire au budget </w:t>
      </w:r>
      <w:r w:rsidR="005772FD" w:rsidRPr="00ED3ABD">
        <w:rPr>
          <w:rFonts w:cs="Arial"/>
          <w:kern w:val="20"/>
          <w:sz w:val="20"/>
        </w:rPr>
        <w:t>l</w:t>
      </w:r>
      <w:r w:rsidRPr="00ED3ABD">
        <w:rPr>
          <w:rFonts w:cs="Arial"/>
          <w:kern w:val="20"/>
          <w:sz w:val="20"/>
        </w:rPr>
        <w:t>es crédits correspondants ;</w:t>
      </w:r>
    </w:p>
    <w:p w14:paraId="0B5D2EFF" w14:textId="77777777" w:rsidR="00513EA7" w:rsidRPr="00ED3ABD" w:rsidRDefault="00513EA7" w:rsidP="00513EA7">
      <w:pPr>
        <w:pStyle w:val="Paragraphedeliste"/>
        <w:spacing w:after="0" w:line="240" w:lineRule="auto"/>
        <w:ind w:left="643"/>
        <w:rPr>
          <w:rFonts w:cs="Arial"/>
          <w:kern w:val="20"/>
          <w:sz w:val="20"/>
        </w:rPr>
      </w:pPr>
    </w:p>
    <w:p w14:paraId="24B6C26A" w14:textId="5F3C5EE6" w:rsidR="00513EA7" w:rsidRPr="00ED3ABD" w:rsidRDefault="00513EA7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D’autoriser l’autorité territoriale à signer tout acte y afférent ;</w:t>
      </w:r>
    </w:p>
    <w:p w14:paraId="16B29AD9" w14:textId="77777777" w:rsidR="00460976" w:rsidRPr="00ED3ABD" w:rsidRDefault="00460976" w:rsidP="00460976">
      <w:pPr>
        <w:pStyle w:val="Paragraphedeliste"/>
        <w:spacing w:after="0" w:line="240" w:lineRule="auto"/>
        <w:ind w:left="643"/>
        <w:rPr>
          <w:rFonts w:cs="Arial"/>
          <w:kern w:val="20"/>
          <w:sz w:val="20"/>
        </w:rPr>
      </w:pPr>
    </w:p>
    <w:p w14:paraId="0E195A50" w14:textId="3D27472F" w:rsidR="009A4A04" w:rsidRPr="00ED3ABD" w:rsidRDefault="00460976" w:rsidP="001F46DB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kern w:val="20"/>
          <w:sz w:val="20"/>
        </w:rPr>
      </w:pPr>
      <w:r w:rsidRPr="00ED3ABD">
        <w:rPr>
          <w:rFonts w:cs="Arial"/>
          <w:kern w:val="20"/>
          <w:sz w:val="20"/>
        </w:rPr>
        <w:t>D</w:t>
      </w:r>
      <w:r w:rsidR="008D4406" w:rsidRPr="00ED3ABD">
        <w:rPr>
          <w:rFonts w:cs="Arial"/>
          <w:kern w:val="20"/>
          <w:sz w:val="20"/>
        </w:rPr>
        <w:t xml:space="preserve">e charger l’autorité territoriale de </w:t>
      </w:r>
      <w:r w:rsidR="000E145B" w:rsidRPr="00ED3ABD">
        <w:rPr>
          <w:rFonts w:cs="Arial"/>
          <w:kern w:val="20"/>
          <w:sz w:val="20"/>
        </w:rPr>
        <w:t>veiller à la bonne exécution de c</w:t>
      </w:r>
      <w:r w:rsidR="006D0055" w:rsidRPr="00ED3ABD">
        <w:rPr>
          <w:rFonts w:cs="Arial"/>
          <w:kern w:val="20"/>
          <w:sz w:val="20"/>
        </w:rPr>
        <w:t>ette délibération, qui prend effet à partir du …</w:t>
      </w:r>
      <w:r w:rsidR="005D0A2B" w:rsidRPr="00ED3ABD">
        <w:rPr>
          <w:rFonts w:cs="Arial"/>
          <w:kern w:val="20"/>
          <w:sz w:val="20"/>
        </w:rPr>
        <w:t>………</w:t>
      </w:r>
      <w:r w:rsidR="006D0055" w:rsidRPr="00ED3ABD">
        <w:rPr>
          <w:rFonts w:cs="Arial"/>
          <w:kern w:val="20"/>
          <w:sz w:val="20"/>
        </w:rPr>
        <w:t xml:space="preserve"> </w:t>
      </w:r>
      <w:r w:rsidR="00A37282" w:rsidRPr="00ED3ABD">
        <w:rPr>
          <w:rFonts w:cs="Arial"/>
          <w:kern w:val="20"/>
          <w:sz w:val="20"/>
        </w:rPr>
        <w:t>;</w:t>
      </w:r>
    </w:p>
    <w:p w14:paraId="61F0B0C3" w14:textId="77777777" w:rsidR="001F46DB" w:rsidRPr="001F46DB" w:rsidRDefault="001F46DB" w:rsidP="001F46DB">
      <w:pPr>
        <w:pStyle w:val="Paragraphedeliste"/>
        <w:rPr>
          <w:rFonts w:asciiTheme="minorHAnsi" w:hAnsiTheme="minorHAnsi" w:cstheme="minorHAnsi"/>
          <w:kern w:val="20"/>
          <w:sz w:val="24"/>
          <w:szCs w:val="24"/>
        </w:rPr>
      </w:pPr>
    </w:p>
    <w:p w14:paraId="487CE068" w14:textId="77777777" w:rsidR="00ED3ABD" w:rsidRPr="00ED3ABD" w:rsidRDefault="00ED3ABD" w:rsidP="00ED3ABD">
      <w:pPr>
        <w:pStyle w:val="Corpsdetexte"/>
        <w:rPr>
          <w:rFonts w:ascii="Arial" w:hAnsi="Arial" w:cs="Arial"/>
          <w:b/>
          <w:bCs/>
          <w:sz w:val="20"/>
        </w:rPr>
      </w:pPr>
      <w:r w:rsidRPr="00ED3ABD">
        <w:rPr>
          <w:rFonts w:ascii="Arial" w:hAnsi="Arial" w:cs="Arial"/>
          <w:b/>
          <w:bCs/>
          <w:sz w:val="20"/>
        </w:rPr>
        <w:t>Le Conseil Municipal, après en avoir délibéré :</w:t>
      </w:r>
    </w:p>
    <w:p w14:paraId="79B9C234" w14:textId="77777777" w:rsidR="00ED3ABD" w:rsidRPr="00ED3ABD" w:rsidRDefault="00ED3ABD" w:rsidP="00ED3ABD">
      <w:pPr>
        <w:pStyle w:val="Textebrut"/>
        <w:jc w:val="both"/>
        <w:rPr>
          <w:rFonts w:ascii="Arial" w:hAnsi="Arial" w:cs="Arial"/>
          <w:b/>
          <w:bCs/>
        </w:rPr>
      </w:pPr>
    </w:p>
    <w:p w14:paraId="665C4F95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b/>
          <w:bCs/>
          <w:sz w:val="20"/>
        </w:rPr>
        <w:t>ADOPTE :</w:t>
      </w:r>
      <w:r w:rsidRPr="00ED3ABD">
        <w:rPr>
          <w:rFonts w:eastAsia="Calibri" w:cs="Arial"/>
          <w:sz w:val="20"/>
        </w:rPr>
        <w:t xml:space="preserve"> à l’unanimité des présents</w:t>
      </w:r>
    </w:p>
    <w:p w14:paraId="7E65E95B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 xml:space="preserve">ou </w:t>
      </w:r>
    </w:p>
    <w:p w14:paraId="26B64D48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>à…………. voix pour, ...............voix contre,………………..abstentions.</w:t>
      </w:r>
    </w:p>
    <w:p w14:paraId="3ABF9B7F" w14:textId="77777777" w:rsidR="00ED3ABD" w:rsidRPr="00ED3ABD" w:rsidRDefault="00ED3ABD" w:rsidP="00ED3ABD">
      <w:pPr>
        <w:spacing w:after="0" w:line="240" w:lineRule="auto"/>
        <w:rPr>
          <w:rFonts w:eastAsia="Calibri" w:cs="Arial"/>
          <w:b/>
          <w:bCs/>
          <w:sz w:val="20"/>
        </w:rPr>
      </w:pPr>
      <w:r w:rsidRPr="00ED3ABD">
        <w:rPr>
          <w:rFonts w:eastAsia="Calibri" w:cs="Arial"/>
          <w:b/>
          <w:bCs/>
          <w:sz w:val="20"/>
        </w:rPr>
        <w:t>la propositions ci-dessus.</w:t>
      </w:r>
    </w:p>
    <w:p w14:paraId="63BD36E5" w14:textId="77777777" w:rsidR="00ED3ABD" w:rsidRPr="00ED3ABD" w:rsidRDefault="00ED3ABD" w:rsidP="00ED3ABD">
      <w:pPr>
        <w:spacing w:after="0" w:line="240" w:lineRule="auto"/>
        <w:jc w:val="center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 xml:space="preserve">                                                                                         Fait à …………………………………..</w:t>
      </w:r>
    </w:p>
    <w:p w14:paraId="6CEFCE46" w14:textId="77777777" w:rsidR="00ED3ABD" w:rsidRPr="00ED3ABD" w:rsidRDefault="00ED3ABD" w:rsidP="00ED3ABD">
      <w:pPr>
        <w:spacing w:after="0" w:line="240" w:lineRule="auto"/>
        <w:jc w:val="right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ab/>
        <w:t>Le……………………………………….</w:t>
      </w:r>
    </w:p>
    <w:p w14:paraId="46C94086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</w:p>
    <w:p w14:paraId="31BD4081" w14:textId="77777777" w:rsidR="00ED3ABD" w:rsidRPr="00ED3ABD" w:rsidRDefault="00ED3ABD" w:rsidP="00ED3ABD">
      <w:pPr>
        <w:spacing w:after="0" w:line="240" w:lineRule="auto"/>
        <w:jc w:val="right"/>
        <w:rPr>
          <w:rFonts w:eastAsia="Calibri" w:cs="Arial"/>
          <w:i/>
          <w:iCs/>
          <w:sz w:val="20"/>
        </w:rPr>
      </w:pPr>
      <w:r w:rsidRPr="00ED3ABD">
        <w:rPr>
          <w:rFonts w:eastAsia="Calibri" w:cs="Arial"/>
          <w:sz w:val="20"/>
        </w:rPr>
        <w:tab/>
        <w:t>Le Maire (</w:t>
      </w:r>
      <w:r w:rsidRPr="00ED3ABD">
        <w:rPr>
          <w:rFonts w:eastAsia="Calibri" w:cs="Arial"/>
          <w:i/>
          <w:iCs/>
          <w:sz w:val="20"/>
        </w:rPr>
        <w:t>ou le Président)</w:t>
      </w:r>
    </w:p>
    <w:p w14:paraId="446056F3" w14:textId="77777777" w:rsidR="00ED3ABD" w:rsidRPr="00ED3ABD" w:rsidRDefault="00ED3ABD" w:rsidP="00ED3ABD">
      <w:pPr>
        <w:spacing w:after="0" w:line="240" w:lineRule="auto"/>
        <w:jc w:val="right"/>
        <w:rPr>
          <w:rFonts w:eastAsia="Calibri" w:cs="Arial"/>
          <w:sz w:val="20"/>
        </w:rPr>
      </w:pPr>
      <w:r w:rsidRPr="00ED3ABD">
        <w:rPr>
          <w:rFonts w:eastAsia="Calibri" w:cs="Arial"/>
          <w:i/>
          <w:iCs/>
          <w:sz w:val="20"/>
        </w:rPr>
        <w:t>(Prénom-Nom</w:t>
      </w:r>
      <w:r w:rsidRPr="00ED3ABD">
        <w:rPr>
          <w:rFonts w:eastAsia="Calibri" w:cs="Arial"/>
          <w:sz w:val="20"/>
        </w:rPr>
        <w:t>)</w:t>
      </w:r>
    </w:p>
    <w:p w14:paraId="3EF48A0F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</w:p>
    <w:p w14:paraId="46613CDD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 xml:space="preserve">Publié le…………………………. </w:t>
      </w:r>
    </w:p>
    <w:p w14:paraId="1B68B4D7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</w:p>
    <w:p w14:paraId="1AEE6BAF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</w:p>
    <w:p w14:paraId="47A5C84E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>Pour transmission :</w:t>
      </w:r>
    </w:p>
    <w:p w14:paraId="3E0226DC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>-</w:t>
      </w:r>
      <w:r w:rsidRPr="00ED3ABD">
        <w:rPr>
          <w:rFonts w:eastAsia="Calibri" w:cs="Arial"/>
          <w:sz w:val="20"/>
        </w:rPr>
        <w:tab/>
        <w:t>Représentant de l’Etat</w:t>
      </w:r>
    </w:p>
    <w:p w14:paraId="7399AD8B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>-</w:t>
      </w:r>
      <w:r w:rsidRPr="00ED3ABD">
        <w:rPr>
          <w:rFonts w:eastAsia="Calibri" w:cs="Arial"/>
          <w:sz w:val="20"/>
        </w:rPr>
        <w:tab/>
        <w:t>Au Centre de gestion des Hautes-Alpes</w:t>
      </w:r>
    </w:p>
    <w:p w14:paraId="69A3B5B7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  <w:r w:rsidRPr="00ED3ABD">
        <w:rPr>
          <w:rFonts w:eastAsia="Calibri" w:cs="Arial"/>
          <w:sz w:val="20"/>
        </w:rPr>
        <w:t xml:space="preserve">Le </w:t>
      </w:r>
      <w:r w:rsidRPr="00ED3ABD">
        <w:rPr>
          <w:rFonts w:eastAsia="Calibri" w:cs="Arial"/>
          <w:i/>
          <w:iCs/>
          <w:sz w:val="20"/>
        </w:rPr>
        <w:t>Maire/ Président</w:t>
      </w:r>
      <w:r w:rsidRPr="00ED3ABD">
        <w:rPr>
          <w:rFonts w:eastAsia="Calibri" w:cs="Arial"/>
          <w:sz w:val="20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487F1003" w14:textId="77777777" w:rsidR="00ED3ABD" w:rsidRPr="00ED3ABD" w:rsidRDefault="00ED3ABD" w:rsidP="00ED3ABD">
      <w:pPr>
        <w:spacing w:after="0" w:line="240" w:lineRule="auto"/>
        <w:rPr>
          <w:rFonts w:eastAsia="Calibri" w:cs="Arial"/>
          <w:sz w:val="20"/>
        </w:rPr>
      </w:pPr>
    </w:p>
    <w:p w14:paraId="7A3CA20C" w14:textId="77777777" w:rsidR="001F46DB" w:rsidRPr="001F46DB" w:rsidRDefault="001F46DB" w:rsidP="001F46DB">
      <w:pPr>
        <w:spacing w:after="0" w:line="240" w:lineRule="auto"/>
        <w:rPr>
          <w:rFonts w:asciiTheme="minorHAnsi" w:hAnsiTheme="minorHAnsi" w:cstheme="minorHAnsi"/>
          <w:kern w:val="20"/>
          <w:sz w:val="24"/>
          <w:szCs w:val="24"/>
        </w:rPr>
      </w:pPr>
    </w:p>
    <w:sectPr w:rsidR="001F46DB" w:rsidRPr="001F46DB" w:rsidSect="00EA6D41">
      <w:footerReference w:type="default" r:id="rId11"/>
      <w:headerReference w:type="first" r:id="rId12"/>
      <w:type w:val="continuous"/>
      <w:pgSz w:w="11906" w:h="16838"/>
      <w:pgMar w:top="720" w:right="720" w:bottom="720" w:left="720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1700" w14:textId="2C89B638" w:rsidR="00ED3ABD" w:rsidRDefault="00EA6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05717" wp14:editId="4B41C64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4.25pt;height:14.25pt" o:bullet="t">
        <v:imagedata r:id="rId1" o:title="BD14565_"/>
      </v:shape>
    </w:pict>
  </w:numPicBullet>
  <w:numPicBullet w:numPicBulletId="1">
    <w:pict>
      <v:shape id="_x0000_i1186" type="#_x0000_t75" style="width:7.5pt;height:7.5pt" o:bullet="t">
        <v:imagedata r:id="rId2" o:title="BD14515_"/>
      </v:shape>
    </w:pict>
  </w:numPicBullet>
  <w:abstractNum w:abstractNumId="0" w15:restartNumberingAfterBreak="0">
    <w:nsid w:val="044E583A"/>
    <w:multiLevelType w:val="hybridMultilevel"/>
    <w:tmpl w:val="E820A7D4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C01"/>
    <w:multiLevelType w:val="hybridMultilevel"/>
    <w:tmpl w:val="C6320F04"/>
    <w:lvl w:ilvl="0" w:tplc="84D8D9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2B1A"/>
    <w:multiLevelType w:val="hybridMultilevel"/>
    <w:tmpl w:val="3686453E"/>
    <w:lvl w:ilvl="0" w:tplc="3D7AFD98">
      <w:start w:val="5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84784"/>
    <w:multiLevelType w:val="hybridMultilevel"/>
    <w:tmpl w:val="889AF97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39D1"/>
    <w:multiLevelType w:val="hybridMultilevel"/>
    <w:tmpl w:val="72AC9A16"/>
    <w:lvl w:ilvl="0" w:tplc="FC2E01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05CA"/>
    <w:multiLevelType w:val="hybridMultilevel"/>
    <w:tmpl w:val="0A3C0EC2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A3B1A"/>
    <w:multiLevelType w:val="hybridMultilevel"/>
    <w:tmpl w:val="069A892C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365F91" w:themeColor="accent1" w:themeShade="BF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729B1"/>
    <w:multiLevelType w:val="hybridMultilevel"/>
    <w:tmpl w:val="472CEBB0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F06EB2"/>
    <w:multiLevelType w:val="hybridMultilevel"/>
    <w:tmpl w:val="6CC66C9C"/>
    <w:lvl w:ilvl="0" w:tplc="0486F9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D6A13"/>
    <w:multiLevelType w:val="hybridMultilevel"/>
    <w:tmpl w:val="5796B0C2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E365F89"/>
    <w:multiLevelType w:val="hybridMultilevel"/>
    <w:tmpl w:val="90FC944A"/>
    <w:lvl w:ilvl="0" w:tplc="FC2E01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C48B7"/>
    <w:multiLevelType w:val="hybridMultilevel"/>
    <w:tmpl w:val="B94E648E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7F1B"/>
    <w:multiLevelType w:val="hybridMultilevel"/>
    <w:tmpl w:val="0400C11A"/>
    <w:lvl w:ilvl="0" w:tplc="218C535A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CFE639A"/>
    <w:multiLevelType w:val="hybridMultilevel"/>
    <w:tmpl w:val="C4E2BA40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12269">
    <w:abstractNumId w:val="6"/>
  </w:num>
  <w:num w:numId="2" w16cid:durableId="692539782">
    <w:abstractNumId w:val="36"/>
  </w:num>
  <w:num w:numId="3" w16cid:durableId="1509057242">
    <w:abstractNumId w:val="1"/>
  </w:num>
  <w:num w:numId="4" w16cid:durableId="1802189873">
    <w:abstractNumId w:val="19"/>
  </w:num>
  <w:num w:numId="5" w16cid:durableId="1930580112">
    <w:abstractNumId w:val="35"/>
  </w:num>
  <w:num w:numId="6" w16cid:durableId="1017268161">
    <w:abstractNumId w:val="3"/>
  </w:num>
  <w:num w:numId="7" w16cid:durableId="781459301">
    <w:abstractNumId w:val="2"/>
  </w:num>
  <w:num w:numId="8" w16cid:durableId="1126392293">
    <w:abstractNumId w:val="28"/>
  </w:num>
  <w:num w:numId="9" w16cid:durableId="1532763081">
    <w:abstractNumId w:val="22"/>
  </w:num>
  <w:num w:numId="10" w16cid:durableId="1943798753">
    <w:abstractNumId w:val="25"/>
  </w:num>
  <w:num w:numId="11" w16cid:durableId="851643940">
    <w:abstractNumId w:val="9"/>
  </w:num>
  <w:num w:numId="12" w16cid:durableId="1793010023">
    <w:abstractNumId w:val="12"/>
  </w:num>
  <w:num w:numId="13" w16cid:durableId="112334740">
    <w:abstractNumId w:val="15"/>
  </w:num>
  <w:num w:numId="14" w16cid:durableId="115955595">
    <w:abstractNumId w:val="17"/>
  </w:num>
  <w:num w:numId="15" w16cid:durableId="1825510774">
    <w:abstractNumId w:val="10"/>
  </w:num>
  <w:num w:numId="16" w16cid:durableId="837232837">
    <w:abstractNumId w:val="14"/>
  </w:num>
  <w:num w:numId="17" w16cid:durableId="340471720">
    <w:abstractNumId w:val="29"/>
  </w:num>
  <w:num w:numId="18" w16cid:durableId="1786072459">
    <w:abstractNumId w:val="7"/>
  </w:num>
  <w:num w:numId="19" w16cid:durableId="1596092126">
    <w:abstractNumId w:val="27"/>
  </w:num>
  <w:num w:numId="20" w16cid:durableId="1655140115">
    <w:abstractNumId w:val="23"/>
  </w:num>
  <w:num w:numId="21" w16cid:durableId="920796399">
    <w:abstractNumId w:val="21"/>
  </w:num>
  <w:num w:numId="22" w16cid:durableId="1470126919">
    <w:abstractNumId w:val="16"/>
  </w:num>
  <w:num w:numId="23" w16cid:durableId="1588419716">
    <w:abstractNumId w:val="4"/>
  </w:num>
  <w:num w:numId="24" w16cid:durableId="1623733156">
    <w:abstractNumId w:val="26"/>
  </w:num>
  <w:num w:numId="25" w16cid:durableId="1532959973">
    <w:abstractNumId w:val="39"/>
  </w:num>
  <w:num w:numId="26" w16cid:durableId="659575524">
    <w:abstractNumId w:val="18"/>
  </w:num>
  <w:num w:numId="27" w16cid:durableId="278218541">
    <w:abstractNumId w:val="20"/>
  </w:num>
  <w:num w:numId="28" w16cid:durableId="1546025500">
    <w:abstractNumId w:val="0"/>
  </w:num>
  <w:num w:numId="29" w16cid:durableId="1467814364">
    <w:abstractNumId w:val="31"/>
  </w:num>
  <w:num w:numId="30" w16cid:durableId="1099325640">
    <w:abstractNumId w:val="34"/>
  </w:num>
  <w:num w:numId="31" w16cid:durableId="1679229793">
    <w:abstractNumId w:val="11"/>
  </w:num>
  <w:num w:numId="32" w16cid:durableId="9064331">
    <w:abstractNumId w:val="5"/>
  </w:num>
  <w:num w:numId="33" w16cid:durableId="1557399303">
    <w:abstractNumId w:val="38"/>
  </w:num>
  <w:num w:numId="34" w16cid:durableId="661785397">
    <w:abstractNumId w:val="32"/>
  </w:num>
  <w:num w:numId="35" w16cid:durableId="1100368387">
    <w:abstractNumId w:val="30"/>
  </w:num>
  <w:num w:numId="36" w16cid:durableId="1348478659">
    <w:abstractNumId w:val="13"/>
  </w:num>
  <w:num w:numId="37" w16cid:durableId="1072266260">
    <w:abstractNumId w:val="37"/>
  </w:num>
  <w:num w:numId="38" w16cid:durableId="268509354">
    <w:abstractNumId w:val="33"/>
  </w:num>
  <w:num w:numId="39" w16cid:durableId="2041782862">
    <w:abstractNumId w:val="24"/>
  </w:num>
  <w:num w:numId="40" w16cid:durableId="177374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0702B"/>
    <w:rsid w:val="0001156C"/>
    <w:rsid w:val="000135BC"/>
    <w:rsid w:val="00022741"/>
    <w:rsid w:val="00023415"/>
    <w:rsid w:val="00024D20"/>
    <w:rsid w:val="00025402"/>
    <w:rsid w:val="000523EB"/>
    <w:rsid w:val="000540A5"/>
    <w:rsid w:val="000617BC"/>
    <w:rsid w:val="00061B4E"/>
    <w:rsid w:val="00067113"/>
    <w:rsid w:val="000672A8"/>
    <w:rsid w:val="0007072D"/>
    <w:rsid w:val="00081F9A"/>
    <w:rsid w:val="000826FB"/>
    <w:rsid w:val="0009787D"/>
    <w:rsid w:val="000A7DEC"/>
    <w:rsid w:val="000C60CF"/>
    <w:rsid w:val="000D1E61"/>
    <w:rsid w:val="000D66FB"/>
    <w:rsid w:val="000D6847"/>
    <w:rsid w:val="000E04CF"/>
    <w:rsid w:val="000E0521"/>
    <w:rsid w:val="000E145B"/>
    <w:rsid w:val="000E240C"/>
    <w:rsid w:val="000E7A9B"/>
    <w:rsid w:val="000F19D6"/>
    <w:rsid w:val="00101B14"/>
    <w:rsid w:val="00104900"/>
    <w:rsid w:val="00112575"/>
    <w:rsid w:val="001169AA"/>
    <w:rsid w:val="00120FA4"/>
    <w:rsid w:val="00121C1D"/>
    <w:rsid w:val="0012378C"/>
    <w:rsid w:val="001305E8"/>
    <w:rsid w:val="00130F65"/>
    <w:rsid w:val="0014085B"/>
    <w:rsid w:val="00151F09"/>
    <w:rsid w:val="00156684"/>
    <w:rsid w:val="00156BC9"/>
    <w:rsid w:val="001650B4"/>
    <w:rsid w:val="00187999"/>
    <w:rsid w:val="00187ABA"/>
    <w:rsid w:val="001921C3"/>
    <w:rsid w:val="00194B49"/>
    <w:rsid w:val="001A2B9B"/>
    <w:rsid w:val="001A2DEC"/>
    <w:rsid w:val="001A33F8"/>
    <w:rsid w:val="001B1638"/>
    <w:rsid w:val="001B3233"/>
    <w:rsid w:val="001C7386"/>
    <w:rsid w:val="001D1CA5"/>
    <w:rsid w:val="001F1E65"/>
    <w:rsid w:val="001F46DB"/>
    <w:rsid w:val="00200EA8"/>
    <w:rsid w:val="002118EC"/>
    <w:rsid w:val="00224400"/>
    <w:rsid w:val="00230A2F"/>
    <w:rsid w:val="00234D3A"/>
    <w:rsid w:val="002355F9"/>
    <w:rsid w:val="0024452C"/>
    <w:rsid w:val="002670C7"/>
    <w:rsid w:val="0027021D"/>
    <w:rsid w:val="00273D60"/>
    <w:rsid w:val="0027703E"/>
    <w:rsid w:val="00295234"/>
    <w:rsid w:val="002A2ECC"/>
    <w:rsid w:val="002A7B6F"/>
    <w:rsid w:val="002B2D62"/>
    <w:rsid w:val="002C185A"/>
    <w:rsid w:val="002C2864"/>
    <w:rsid w:val="002C66F5"/>
    <w:rsid w:val="002D0FA5"/>
    <w:rsid w:val="002D174B"/>
    <w:rsid w:val="002D1A86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06B2E"/>
    <w:rsid w:val="00312FD3"/>
    <w:rsid w:val="0031578F"/>
    <w:rsid w:val="00316450"/>
    <w:rsid w:val="00316EB6"/>
    <w:rsid w:val="00317335"/>
    <w:rsid w:val="00317724"/>
    <w:rsid w:val="003211B9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476C"/>
    <w:rsid w:val="0037634F"/>
    <w:rsid w:val="0039238F"/>
    <w:rsid w:val="00394E0E"/>
    <w:rsid w:val="003A0E0F"/>
    <w:rsid w:val="003A4757"/>
    <w:rsid w:val="003A4CF2"/>
    <w:rsid w:val="003B0083"/>
    <w:rsid w:val="003B1227"/>
    <w:rsid w:val="003B23C9"/>
    <w:rsid w:val="003B427A"/>
    <w:rsid w:val="003C28C8"/>
    <w:rsid w:val="003C45F6"/>
    <w:rsid w:val="003C6F7D"/>
    <w:rsid w:val="003D26B8"/>
    <w:rsid w:val="003D427B"/>
    <w:rsid w:val="003E04AF"/>
    <w:rsid w:val="003F1727"/>
    <w:rsid w:val="003F201A"/>
    <w:rsid w:val="003F3694"/>
    <w:rsid w:val="00405868"/>
    <w:rsid w:val="00414265"/>
    <w:rsid w:val="004143FD"/>
    <w:rsid w:val="00422EEE"/>
    <w:rsid w:val="004268E6"/>
    <w:rsid w:val="00433A10"/>
    <w:rsid w:val="00435E08"/>
    <w:rsid w:val="004449C1"/>
    <w:rsid w:val="004546AF"/>
    <w:rsid w:val="00454E48"/>
    <w:rsid w:val="00460474"/>
    <w:rsid w:val="00460976"/>
    <w:rsid w:val="0046171D"/>
    <w:rsid w:val="0046364B"/>
    <w:rsid w:val="00464B8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D7F8D"/>
    <w:rsid w:val="004E4096"/>
    <w:rsid w:val="004E5C2D"/>
    <w:rsid w:val="004E612D"/>
    <w:rsid w:val="004F2F68"/>
    <w:rsid w:val="004F6862"/>
    <w:rsid w:val="00506FF3"/>
    <w:rsid w:val="005113C4"/>
    <w:rsid w:val="0051242B"/>
    <w:rsid w:val="0051280B"/>
    <w:rsid w:val="00513EA7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772FD"/>
    <w:rsid w:val="005847B0"/>
    <w:rsid w:val="0058505E"/>
    <w:rsid w:val="00585FD9"/>
    <w:rsid w:val="005A0757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3073"/>
    <w:rsid w:val="0064254F"/>
    <w:rsid w:val="0065224F"/>
    <w:rsid w:val="00653DB6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3947"/>
    <w:rsid w:val="006A4B59"/>
    <w:rsid w:val="006B6EE6"/>
    <w:rsid w:val="006B7C8C"/>
    <w:rsid w:val="006C034B"/>
    <w:rsid w:val="006C0DBB"/>
    <w:rsid w:val="006C3DB4"/>
    <w:rsid w:val="006C56E5"/>
    <w:rsid w:val="006C5717"/>
    <w:rsid w:val="006C593B"/>
    <w:rsid w:val="006D0055"/>
    <w:rsid w:val="006D1F69"/>
    <w:rsid w:val="006D3A1F"/>
    <w:rsid w:val="006E00EE"/>
    <w:rsid w:val="006E598B"/>
    <w:rsid w:val="006F34C9"/>
    <w:rsid w:val="006F5128"/>
    <w:rsid w:val="006F548E"/>
    <w:rsid w:val="006F7994"/>
    <w:rsid w:val="00711A70"/>
    <w:rsid w:val="00724830"/>
    <w:rsid w:val="00731877"/>
    <w:rsid w:val="00731B13"/>
    <w:rsid w:val="00731D6B"/>
    <w:rsid w:val="00734416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53C13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67CE"/>
    <w:rsid w:val="008976BF"/>
    <w:rsid w:val="008A1380"/>
    <w:rsid w:val="008A42C3"/>
    <w:rsid w:val="008A4FBC"/>
    <w:rsid w:val="008B0081"/>
    <w:rsid w:val="008B01C8"/>
    <w:rsid w:val="008C6DCE"/>
    <w:rsid w:val="008D4406"/>
    <w:rsid w:val="008E0864"/>
    <w:rsid w:val="008F12F9"/>
    <w:rsid w:val="008F3020"/>
    <w:rsid w:val="008F6C3D"/>
    <w:rsid w:val="008F7C93"/>
    <w:rsid w:val="00904884"/>
    <w:rsid w:val="0090562E"/>
    <w:rsid w:val="00914A3F"/>
    <w:rsid w:val="0092089C"/>
    <w:rsid w:val="00921494"/>
    <w:rsid w:val="00922079"/>
    <w:rsid w:val="00922DA0"/>
    <w:rsid w:val="00923DFF"/>
    <w:rsid w:val="009255EF"/>
    <w:rsid w:val="009270D3"/>
    <w:rsid w:val="009340C8"/>
    <w:rsid w:val="00934207"/>
    <w:rsid w:val="009350DE"/>
    <w:rsid w:val="0093575D"/>
    <w:rsid w:val="00937908"/>
    <w:rsid w:val="0094379A"/>
    <w:rsid w:val="00950776"/>
    <w:rsid w:val="009545EE"/>
    <w:rsid w:val="00960606"/>
    <w:rsid w:val="00961093"/>
    <w:rsid w:val="009629B2"/>
    <w:rsid w:val="009864FE"/>
    <w:rsid w:val="009A4A04"/>
    <w:rsid w:val="009C09A8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15C13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781"/>
    <w:rsid w:val="00A51CE4"/>
    <w:rsid w:val="00A55DB8"/>
    <w:rsid w:val="00A60B25"/>
    <w:rsid w:val="00A64509"/>
    <w:rsid w:val="00A74E09"/>
    <w:rsid w:val="00A81BD9"/>
    <w:rsid w:val="00A82D77"/>
    <w:rsid w:val="00A84980"/>
    <w:rsid w:val="00A84DF5"/>
    <w:rsid w:val="00A924F9"/>
    <w:rsid w:val="00A937FE"/>
    <w:rsid w:val="00AA2380"/>
    <w:rsid w:val="00AB0E99"/>
    <w:rsid w:val="00AB10EC"/>
    <w:rsid w:val="00AB1E9D"/>
    <w:rsid w:val="00AB409A"/>
    <w:rsid w:val="00AC14A1"/>
    <w:rsid w:val="00AC59BC"/>
    <w:rsid w:val="00AC681E"/>
    <w:rsid w:val="00AD34DF"/>
    <w:rsid w:val="00AD7E6C"/>
    <w:rsid w:val="00AE0766"/>
    <w:rsid w:val="00AF1999"/>
    <w:rsid w:val="00AF6572"/>
    <w:rsid w:val="00B10CD8"/>
    <w:rsid w:val="00B13FC8"/>
    <w:rsid w:val="00B166FB"/>
    <w:rsid w:val="00B25A2E"/>
    <w:rsid w:val="00B302CB"/>
    <w:rsid w:val="00B30716"/>
    <w:rsid w:val="00B3199F"/>
    <w:rsid w:val="00B37256"/>
    <w:rsid w:val="00B52252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B4345"/>
    <w:rsid w:val="00BC60A8"/>
    <w:rsid w:val="00BD6387"/>
    <w:rsid w:val="00BE0012"/>
    <w:rsid w:val="00BE2499"/>
    <w:rsid w:val="00BF0EC1"/>
    <w:rsid w:val="00C00BA0"/>
    <w:rsid w:val="00C102DE"/>
    <w:rsid w:val="00C12D6A"/>
    <w:rsid w:val="00C139E8"/>
    <w:rsid w:val="00C16C59"/>
    <w:rsid w:val="00C257E3"/>
    <w:rsid w:val="00C262F8"/>
    <w:rsid w:val="00C3591C"/>
    <w:rsid w:val="00C366F1"/>
    <w:rsid w:val="00C43178"/>
    <w:rsid w:val="00C50E34"/>
    <w:rsid w:val="00C525EC"/>
    <w:rsid w:val="00C62977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C1FF5"/>
    <w:rsid w:val="00CD1B3E"/>
    <w:rsid w:val="00CD314E"/>
    <w:rsid w:val="00CD7517"/>
    <w:rsid w:val="00CF1532"/>
    <w:rsid w:val="00CF54F8"/>
    <w:rsid w:val="00D15D66"/>
    <w:rsid w:val="00D17A37"/>
    <w:rsid w:val="00D352A5"/>
    <w:rsid w:val="00D41CAA"/>
    <w:rsid w:val="00D44124"/>
    <w:rsid w:val="00D54E63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5C50"/>
    <w:rsid w:val="00DA65FD"/>
    <w:rsid w:val="00DA66D2"/>
    <w:rsid w:val="00DA7498"/>
    <w:rsid w:val="00DB3084"/>
    <w:rsid w:val="00DB5329"/>
    <w:rsid w:val="00DC031A"/>
    <w:rsid w:val="00DC0FFA"/>
    <w:rsid w:val="00DC1B8D"/>
    <w:rsid w:val="00DC3775"/>
    <w:rsid w:val="00DD637E"/>
    <w:rsid w:val="00DD7673"/>
    <w:rsid w:val="00DE0206"/>
    <w:rsid w:val="00DE0EF3"/>
    <w:rsid w:val="00DE12AC"/>
    <w:rsid w:val="00DE3851"/>
    <w:rsid w:val="00DE4178"/>
    <w:rsid w:val="00DF1E9D"/>
    <w:rsid w:val="00DF7665"/>
    <w:rsid w:val="00E00428"/>
    <w:rsid w:val="00E042B0"/>
    <w:rsid w:val="00E104AA"/>
    <w:rsid w:val="00E14F89"/>
    <w:rsid w:val="00E16CC2"/>
    <w:rsid w:val="00E20A45"/>
    <w:rsid w:val="00E25035"/>
    <w:rsid w:val="00E27274"/>
    <w:rsid w:val="00E31954"/>
    <w:rsid w:val="00E33830"/>
    <w:rsid w:val="00E43984"/>
    <w:rsid w:val="00E45463"/>
    <w:rsid w:val="00E53CAC"/>
    <w:rsid w:val="00E6352D"/>
    <w:rsid w:val="00E675FA"/>
    <w:rsid w:val="00E70603"/>
    <w:rsid w:val="00E70892"/>
    <w:rsid w:val="00E72FD3"/>
    <w:rsid w:val="00E748E8"/>
    <w:rsid w:val="00E7507F"/>
    <w:rsid w:val="00E75959"/>
    <w:rsid w:val="00E84F67"/>
    <w:rsid w:val="00E93FE6"/>
    <w:rsid w:val="00E962DA"/>
    <w:rsid w:val="00EA123E"/>
    <w:rsid w:val="00EA4CE8"/>
    <w:rsid w:val="00EA6D41"/>
    <w:rsid w:val="00EA70F2"/>
    <w:rsid w:val="00EB0B4F"/>
    <w:rsid w:val="00EB4DAD"/>
    <w:rsid w:val="00EC0E3E"/>
    <w:rsid w:val="00ED117C"/>
    <w:rsid w:val="00ED168D"/>
    <w:rsid w:val="00ED3ABD"/>
    <w:rsid w:val="00ED430A"/>
    <w:rsid w:val="00EE2864"/>
    <w:rsid w:val="00EF10E9"/>
    <w:rsid w:val="00EF17C5"/>
    <w:rsid w:val="00F002E1"/>
    <w:rsid w:val="00F03242"/>
    <w:rsid w:val="00F1105A"/>
    <w:rsid w:val="00F13F72"/>
    <w:rsid w:val="00F20E22"/>
    <w:rsid w:val="00F219ED"/>
    <w:rsid w:val="00F2319D"/>
    <w:rsid w:val="00F2514E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734416"/>
    <w:rPr>
      <w:rFonts w:ascii="Tahoma" w:hAnsi="Tahoma"/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  <w:sz w:val="20"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styleId="Textebrut">
    <w:name w:val="Plain Text"/>
    <w:basedOn w:val="Normal"/>
    <w:link w:val="TextebrutCar"/>
    <w:rsid w:val="00ED3ABD"/>
    <w:pPr>
      <w:spacing w:after="0"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ED3AB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98782-EE2F-40DC-A8FB-65B492BF91C5}">
  <ds:schemaRefs>
    <ds:schemaRef ds:uri="http://www.w3.org/XML/1998/namespace"/>
    <ds:schemaRef ds:uri="http://purl.org/dc/dcmitype/"/>
    <ds:schemaRef ds:uri="http://schemas.openxmlformats.org/package/2006/metadata/core-properties"/>
    <ds:schemaRef ds:uri="cac6c717-0427-41df-8cbf-34a1150a5c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9369F-17FC-4DE4-9385-5290AEC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Maxime Pecorella CDG05</cp:lastModifiedBy>
  <cp:revision>14</cp:revision>
  <cp:lastPrinted>2019-02-22T10:27:00Z</cp:lastPrinted>
  <dcterms:created xsi:type="dcterms:W3CDTF">2021-11-23T11:11:00Z</dcterms:created>
  <dcterms:modified xsi:type="dcterms:W3CDTF">2023-07-04T13:09:00Z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