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D68D" w14:textId="77777777" w:rsidR="00DC339B" w:rsidRDefault="00DC339B" w:rsidP="00DC339B">
      <w:pPr>
        <w:spacing w:after="0"/>
        <w:ind w:left="1276"/>
        <w:jc w:val="center"/>
        <w:rPr>
          <w:rFonts w:asciiTheme="minorHAnsi" w:hAnsiTheme="minorHAnsi" w:cstheme="minorHAnsi"/>
          <w:b/>
          <w:color w:val="auto"/>
          <w:kern w:val="20"/>
          <w:sz w:val="32"/>
          <w:szCs w:val="32"/>
        </w:rPr>
      </w:pPr>
    </w:p>
    <w:p w14:paraId="06CF282B" w14:textId="1BC088D2" w:rsidR="00AC681E" w:rsidRPr="00DC339B" w:rsidRDefault="001C46AA" w:rsidP="00DC339B">
      <w:pPr>
        <w:shd w:val="clear" w:color="auto" w:fill="EEECE1" w:themeFill="background2"/>
        <w:spacing w:after="0"/>
        <w:ind w:left="2410"/>
        <w:jc w:val="center"/>
        <w:rPr>
          <w:rFonts w:asciiTheme="minorHAnsi" w:hAnsiTheme="minorHAnsi" w:cstheme="minorHAnsi"/>
          <w:b/>
          <w:color w:val="auto"/>
          <w:kern w:val="20"/>
          <w:sz w:val="32"/>
          <w:szCs w:val="32"/>
        </w:rPr>
      </w:pPr>
      <w:r w:rsidRPr="00DC339B">
        <w:rPr>
          <w:rFonts w:asciiTheme="minorHAnsi" w:hAnsiTheme="minorHAnsi" w:cstheme="minorHAnsi"/>
          <w:b/>
          <w:color w:val="auto"/>
          <w:kern w:val="20"/>
          <w:sz w:val="32"/>
          <w:szCs w:val="32"/>
        </w:rPr>
        <w:t>MODELE DELIBERATION INSTAURANT L</w:t>
      </w:r>
      <w:r w:rsidR="00AE12E0">
        <w:rPr>
          <w:rFonts w:asciiTheme="minorHAnsi" w:hAnsiTheme="minorHAnsi" w:cstheme="minorHAnsi"/>
          <w:b/>
          <w:color w:val="auto"/>
          <w:kern w:val="20"/>
          <w:sz w:val="32"/>
          <w:szCs w:val="32"/>
        </w:rPr>
        <w:t>A PRIME POUVOIR D’ACHAT</w:t>
      </w:r>
    </w:p>
    <w:p w14:paraId="06CF282C" w14:textId="77777777" w:rsidR="00AC681E" w:rsidRPr="00DC339B" w:rsidRDefault="00AC681E" w:rsidP="00A448C7">
      <w:pPr>
        <w:spacing w:after="0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06CF282D" w14:textId="77777777" w:rsidR="00AC681E" w:rsidRDefault="00AC681E" w:rsidP="00A448C7">
      <w:pPr>
        <w:spacing w:after="0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70EE3D6A" w14:textId="77777777" w:rsidR="00DC339B" w:rsidRDefault="00DC339B" w:rsidP="00A448C7">
      <w:pPr>
        <w:spacing w:after="0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3C1904F8" w14:textId="77777777" w:rsidR="00DC339B" w:rsidRDefault="00DC339B" w:rsidP="00A448C7">
      <w:pPr>
        <w:spacing w:after="0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097A7F20" w14:textId="77777777" w:rsidR="00DC339B" w:rsidRPr="00DC339B" w:rsidRDefault="00DC339B" w:rsidP="00A448C7">
      <w:pPr>
        <w:spacing w:after="0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5FF91EC4" w14:textId="77777777" w:rsidR="001D1B27" w:rsidRPr="00DC339B" w:rsidRDefault="001D1B27" w:rsidP="00145D9B">
      <w:pPr>
        <w:outlineLvl w:val="0"/>
        <w:rPr>
          <w:rFonts w:asciiTheme="minorHAnsi" w:hAnsiTheme="minorHAnsi" w:cstheme="minorHAnsi"/>
          <w:b/>
          <w:color w:val="auto"/>
          <w:kern w:val="20"/>
        </w:rPr>
      </w:pPr>
    </w:p>
    <w:p w14:paraId="194AC969" w14:textId="5779DF29" w:rsidR="00145D9B" w:rsidRPr="00DC339B" w:rsidRDefault="00145D9B" w:rsidP="00296641">
      <w:pPr>
        <w:rPr>
          <w:rFonts w:asciiTheme="minorHAnsi" w:hAnsiTheme="minorHAnsi" w:cstheme="minorHAnsi"/>
          <w:color w:val="auto"/>
        </w:rPr>
      </w:pPr>
      <w:r w:rsidRPr="00DC339B">
        <w:rPr>
          <w:rFonts w:asciiTheme="minorHAnsi" w:hAnsiTheme="minorHAnsi" w:cstheme="minorHAnsi"/>
          <w:b/>
          <w:color w:val="auto"/>
        </w:rPr>
        <w:t xml:space="preserve">Vu </w:t>
      </w:r>
      <w:r w:rsidRPr="00DC339B">
        <w:rPr>
          <w:rFonts w:asciiTheme="minorHAnsi" w:hAnsiTheme="minorHAnsi" w:cstheme="minorHAnsi"/>
          <w:color w:val="auto"/>
        </w:rPr>
        <w:t xml:space="preserve">le </w:t>
      </w:r>
      <w:r w:rsidR="001C46AA" w:rsidRPr="00DC339B">
        <w:rPr>
          <w:rFonts w:asciiTheme="minorHAnsi" w:hAnsiTheme="minorHAnsi" w:cstheme="minorHAnsi"/>
          <w:color w:val="auto"/>
        </w:rPr>
        <w:t>c</w:t>
      </w:r>
      <w:r w:rsidRPr="00DC339B">
        <w:rPr>
          <w:rFonts w:asciiTheme="minorHAnsi" w:hAnsiTheme="minorHAnsi" w:cstheme="minorHAnsi"/>
          <w:color w:val="auto"/>
        </w:rPr>
        <w:t xml:space="preserve">ode </w:t>
      </w:r>
      <w:r w:rsidR="001C46AA" w:rsidRPr="00DC339B">
        <w:rPr>
          <w:rFonts w:asciiTheme="minorHAnsi" w:hAnsiTheme="minorHAnsi" w:cstheme="minorHAnsi"/>
          <w:color w:val="auto"/>
        </w:rPr>
        <w:t>g</w:t>
      </w:r>
      <w:r w:rsidRPr="00DC339B">
        <w:rPr>
          <w:rFonts w:asciiTheme="minorHAnsi" w:hAnsiTheme="minorHAnsi" w:cstheme="minorHAnsi"/>
          <w:color w:val="auto"/>
        </w:rPr>
        <w:t xml:space="preserve">énéral des </w:t>
      </w:r>
      <w:r w:rsidR="001C46AA" w:rsidRPr="00DC339B">
        <w:rPr>
          <w:rFonts w:asciiTheme="minorHAnsi" w:hAnsiTheme="minorHAnsi" w:cstheme="minorHAnsi"/>
          <w:color w:val="auto"/>
        </w:rPr>
        <w:t>c</w:t>
      </w:r>
      <w:r w:rsidRPr="00DC339B">
        <w:rPr>
          <w:rFonts w:asciiTheme="minorHAnsi" w:hAnsiTheme="minorHAnsi" w:cstheme="minorHAnsi"/>
          <w:color w:val="auto"/>
        </w:rPr>
        <w:t xml:space="preserve">ollectivités </w:t>
      </w:r>
      <w:r w:rsidR="001C46AA" w:rsidRPr="00DC339B">
        <w:rPr>
          <w:rFonts w:asciiTheme="minorHAnsi" w:hAnsiTheme="minorHAnsi" w:cstheme="minorHAnsi"/>
          <w:color w:val="auto"/>
        </w:rPr>
        <w:t>t</w:t>
      </w:r>
      <w:r w:rsidRPr="00DC339B">
        <w:rPr>
          <w:rFonts w:asciiTheme="minorHAnsi" w:hAnsiTheme="minorHAnsi" w:cstheme="minorHAnsi"/>
          <w:color w:val="auto"/>
        </w:rPr>
        <w:t xml:space="preserve">erritoriales, </w:t>
      </w:r>
    </w:p>
    <w:p w14:paraId="4E77846D" w14:textId="444DAFB7" w:rsidR="006A7C9D" w:rsidRPr="00DC339B" w:rsidRDefault="006A7C9D" w:rsidP="006A7C9D">
      <w:pPr>
        <w:outlineLvl w:val="0"/>
        <w:rPr>
          <w:rFonts w:asciiTheme="minorHAnsi" w:hAnsiTheme="minorHAnsi" w:cstheme="minorHAnsi"/>
          <w:b/>
          <w:color w:val="auto"/>
          <w:kern w:val="20"/>
        </w:rPr>
      </w:pPr>
      <w:r w:rsidRPr="00DC339B">
        <w:rPr>
          <w:rFonts w:asciiTheme="minorHAnsi" w:hAnsiTheme="minorHAnsi" w:cstheme="minorHAnsi"/>
          <w:b/>
          <w:color w:val="auto"/>
          <w:kern w:val="20"/>
        </w:rPr>
        <w:t xml:space="preserve">Vu </w:t>
      </w:r>
      <w:r w:rsidRPr="00DC339B">
        <w:rPr>
          <w:rFonts w:asciiTheme="minorHAnsi" w:hAnsiTheme="minorHAnsi" w:cstheme="minorHAnsi"/>
          <w:bCs/>
          <w:color w:val="auto"/>
          <w:kern w:val="20"/>
        </w:rPr>
        <w:t xml:space="preserve">le Code </w:t>
      </w:r>
      <w:r w:rsidR="001C46AA" w:rsidRPr="00DC339B">
        <w:rPr>
          <w:rFonts w:asciiTheme="minorHAnsi" w:hAnsiTheme="minorHAnsi" w:cstheme="minorHAnsi"/>
          <w:bCs/>
          <w:color w:val="auto"/>
          <w:kern w:val="20"/>
        </w:rPr>
        <w:t>g</w:t>
      </w:r>
      <w:r w:rsidRPr="00DC339B">
        <w:rPr>
          <w:rFonts w:asciiTheme="minorHAnsi" w:hAnsiTheme="minorHAnsi" w:cstheme="minorHAnsi"/>
          <w:bCs/>
          <w:color w:val="auto"/>
          <w:kern w:val="20"/>
        </w:rPr>
        <w:t xml:space="preserve">énéral de la </w:t>
      </w:r>
      <w:r w:rsidR="001C46AA" w:rsidRPr="00DC339B">
        <w:rPr>
          <w:rFonts w:asciiTheme="minorHAnsi" w:hAnsiTheme="minorHAnsi" w:cstheme="minorHAnsi"/>
          <w:bCs/>
          <w:color w:val="auto"/>
          <w:kern w:val="20"/>
        </w:rPr>
        <w:t>f</w:t>
      </w:r>
      <w:r w:rsidRPr="00DC339B">
        <w:rPr>
          <w:rFonts w:asciiTheme="minorHAnsi" w:hAnsiTheme="minorHAnsi" w:cstheme="minorHAnsi"/>
          <w:bCs/>
          <w:color w:val="auto"/>
          <w:kern w:val="20"/>
        </w:rPr>
        <w:t xml:space="preserve">onction </w:t>
      </w:r>
      <w:r w:rsidR="001C46AA" w:rsidRPr="00DC339B">
        <w:rPr>
          <w:rFonts w:asciiTheme="minorHAnsi" w:hAnsiTheme="minorHAnsi" w:cstheme="minorHAnsi"/>
          <w:bCs/>
          <w:color w:val="auto"/>
          <w:kern w:val="20"/>
        </w:rPr>
        <w:t>p</w:t>
      </w:r>
      <w:r w:rsidRPr="00DC339B">
        <w:rPr>
          <w:rFonts w:asciiTheme="minorHAnsi" w:hAnsiTheme="minorHAnsi" w:cstheme="minorHAnsi"/>
          <w:bCs/>
          <w:color w:val="auto"/>
          <w:kern w:val="20"/>
        </w:rPr>
        <w:t>ublique,</w:t>
      </w:r>
      <w:r w:rsidR="00F131E1" w:rsidRPr="00DC339B">
        <w:rPr>
          <w:rFonts w:asciiTheme="minorHAnsi" w:hAnsiTheme="minorHAnsi" w:cstheme="minorHAnsi"/>
          <w:bCs/>
          <w:color w:val="auto"/>
          <w:kern w:val="20"/>
        </w:rPr>
        <w:t xml:space="preserve"> </w:t>
      </w:r>
    </w:p>
    <w:p w14:paraId="08D38A0D" w14:textId="2168FFE6" w:rsidR="00AE12E0" w:rsidRPr="00AE12E0" w:rsidRDefault="00BE2D79" w:rsidP="00AE12E0">
      <w:pPr>
        <w:rPr>
          <w:rFonts w:asciiTheme="minorHAnsi" w:eastAsiaTheme="minorHAnsi" w:hAnsiTheme="minorHAnsi" w:cstheme="minorHAnsi"/>
          <w:color w:val="auto"/>
          <w:lang w:eastAsia="en-US"/>
        </w:rPr>
      </w:pPr>
      <w:r w:rsidRPr="00DC339B">
        <w:rPr>
          <w:rFonts w:asciiTheme="minorHAnsi" w:eastAsiaTheme="minorHAnsi" w:hAnsiTheme="minorHAnsi" w:cstheme="minorHAnsi"/>
          <w:b/>
          <w:color w:val="auto"/>
          <w:lang w:eastAsia="en-US"/>
        </w:rPr>
        <w:t>Vu</w:t>
      </w:r>
      <w:r w:rsidRPr="00DC339B">
        <w:rPr>
          <w:rFonts w:asciiTheme="minorHAnsi" w:eastAsiaTheme="minorHAnsi" w:hAnsiTheme="minorHAnsi" w:cstheme="minorHAnsi"/>
          <w:color w:val="auto"/>
          <w:lang w:eastAsia="en-US"/>
        </w:rPr>
        <w:t xml:space="preserve"> l</w:t>
      </w:r>
      <w:r w:rsidR="00AE12E0">
        <w:rPr>
          <w:rFonts w:asciiTheme="minorHAnsi" w:eastAsiaTheme="minorHAnsi" w:hAnsiTheme="minorHAnsi" w:cstheme="minorHAnsi"/>
          <w:color w:val="auto"/>
          <w:lang w:eastAsia="en-US"/>
        </w:rPr>
        <w:t xml:space="preserve">e Décret </w:t>
      </w:r>
      <w:r w:rsidR="00AE12E0" w:rsidRPr="00AE12E0">
        <w:rPr>
          <w:rFonts w:asciiTheme="minorHAnsi" w:eastAsiaTheme="minorHAnsi" w:hAnsiTheme="minorHAnsi" w:cstheme="minorHAnsi"/>
          <w:color w:val="auto"/>
          <w:lang w:eastAsia="en-US"/>
        </w:rPr>
        <w:t>n° 2023-1006 du 31 octobre 2023 portant création d'une prime de pouvoir d'achat exceptionnelle pour certains agents publics de la fonction publique territoriale</w:t>
      </w:r>
      <w:r w:rsidR="00472C76">
        <w:rPr>
          <w:rFonts w:asciiTheme="minorHAnsi" w:eastAsiaTheme="minorHAnsi" w:hAnsiTheme="minorHAnsi" w:cstheme="minorHAnsi"/>
          <w:color w:val="auto"/>
          <w:lang w:eastAsia="en-US"/>
        </w:rPr>
        <w:t>,</w:t>
      </w:r>
    </w:p>
    <w:p w14:paraId="4BF655AD" w14:textId="4F2FC220" w:rsidR="002670C7" w:rsidRPr="00DC339B" w:rsidRDefault="002670C7" w:rsidP="00AE12E0">
      <w:pPr>
        <w:outlineLvl w:val="0"/>
        <w:rPr>
          <w:rFonts w:asciiTheme="minorHAnsi" w:hAnsiTheme="minorHAnsi" w:cstheme="minorHAnsi"/>
          <w:color w:val="auto"/>
          <w:kern w:val="20"/>
        </w:rPr>
      </w:pPr>
      <w:r w:rsidRPr="00DC339B">
        <w:rPr>
          <w:rFonts w:asciiTheme="minorHAnsi" w:hAnsiTheme="minorHAnsi" w:cstheme="minorHAnsi"/>
          <w:b/>
          <w:color w:val="auto"/>
          <w:kern w:val="20"/>
        </w:rPr>
        <w:t>Vu</w:t>
      </w:r>
      <w:r w:rsidRPr="00DC339B">
        <w:rPr>
          <w:rFonts w:asciiTheme="minorHAnsi" w:hAnsiTheme="minorHAnsi" w:cstheme="minorHAnsi"/>
          <w:color w:val="auto"/>
          <w:kern w:val="20"/>
        </w:rPr>
        <w:t xml:space="preserve"> l’avis du Comité </w:t>
      </w:r>
      <w:r w:rsidR="004B0F32" w:rsidRPr="00DC339B">
        <w:rPr>
          <w:rFonts w:asciiTheme="minorHAnsi" w:hAnsiTheme="minorHAnsi" w:cstheme="minorHAnsi"/>
          <w:color w:val="auto"/>
          <w:kern w:val="20"/>
        </w:rPr>
        <w:t xml:space="preserve">Social Territorial </w:t>
      </w:r>
      <w:r w:rsidRPr="00DC339B">
        <w:rPr>
          <w:rFonts w:asciiTheme="minorHAnsi" w:hAnsiTheme="minorHAnsi" w:cstheme="minorHAnsi"/>
          <w:color w:val="auto"/>
          <w:kern w:val="20"/>
        </w:rPr>
        <w:t>en date du …,</w:t>
      </w:r>
    </w:p>
    <w:p w14:paraId="372C3E98" w14:textId="77777777" w:rsidR="00D56176" w:rsidRPr="00DC339B" w:rsidRDefault="00D56176" w:rsidP="00A448C7">
      <w:pPr>
        <w:spacing w:after="0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52AD2016" w14:textId="661EDE9B" w:rsidR="00A82D77" w:rsidRPr="00DC339B" w:rsidRDefault="00A82D77" w:rsidP="00A448C7">
      <w:pPr>
        <w:spacing w:after="0"/>
        <w:outlineLvl w:val="0"/>
        <w:rPr>
          <w:rFonts w:asciiTheme="minorHAnsi" w:hAnsiTheme="minorHAnsi" w:cstheme="minorHAnsi"/>
          <w:b/>
          <w:color w:val="auto"/>
          <w:kern w:val="20"/>
        </w:rPr>
      </w:pPr>
      <w:r w:rsidRPr="00DC339B">
        <w:rPr>
          <w:rFonts w:asciiTheme="minorHAnsi" w:hAnsiTheme="minorHAnsi" w:cstheme="minorHAnsi"/>
          <w:b/>
          <w:color w:val="auto"/>
          <w:kern w:val="20"/>
        </w:rPr>
        <w:t>Considérant ce qui suit :</w:t>
      </w:r>
    </w:p>
    <w:p w14:paraId="4FF99E76" w14:textId="1609AB75" w:rsidR="002670C7" w:rsidRDefault="002670C7" w:rsidP="00A448C7">
      <w:pPr>
        <w:spacing w:after="0"/>
        <w:outlineLvl w:val="0"/>
        <w:rPr>
          <w:rFonts w:asciiTheme="minorHAnsi" w:hAnsiTheme="minorHAnsi" w:cstheme="minorHAnsi"/>
          <w:color w:val="auto"/>
        </w:rPr>
      </w:pPr>
      <w:bookmarkStart w:id="0" w:name="_Hlk84330749"/>
    </w:p>
    <w:p w14:paraId="799D8BA5" w14:textId="1BF9472D" w:rsidR="00AE12E0" w:rsidRDefault="00AE12E0" w:rsidP="00A448C7">
      <w:pPr>
        <w:spacing w:after="0"/>
        <w:outlineLvl w:val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Conformément à l’article 1</w:t>
      </w:r>
      <w:r w:rsidRPr="00AE12E0">
        <w:rPr>
          <w:rFonts w:asciiTheme="minorHAnsi" w:hAnsiTheme="minorHAnsi" w:cstheme="minorHAnsi"/>
          <w:color w:val="auto"/>
          <w:vertAlign w:val="superscript"/>
        </w:rPr>
        <w:t>er</w:t>
      </w:r>
      <w:r>
        <w:rPr>
          <w:rFonts w:asciiTheme="minorHAnsi" w:hAnsiTheme="minorHAnsi" w:cstheme="minorHAnsi"/>
          <w:color w:val="auto"/>
        </w:rPr>
        <w:t xml:space="preserve"> du Décret n°2023-1006, </w:t>
      </w:r>
      <w:r w:rsidRPr="00AE12E0">
        <w:rPr>
          <w:rFonts w:asciiTheme="minorHAnsi" w:hAnsiTheme="minorHAnsi" w:cstheme="minorHAnsi"/>
          <w:color w:val="auto"/>
        </w:rPr>
        <w:t>les organes délibérants des collectivités territoriales, de leurs établissements publics et les groupements d'intérêt public</w:t>
      </w:r>
      <w:r>
        <w:rPr>
          <w:rFonts w:asciiTheme="minorHAnsi" w:hAnsiTheme="minorHAnsi" w:cstheme="minorHAnsi"/>
          <w:color w:val="auto"/>
        </w:rPr>
        <w:t xml:space="preserve"> </w:t>
      </w:r>
      <w:r w:rsidRPr="00AE12E0">
        <w:rPr>
          <w:rFonts w:asciiTheme="minorHAnsi" w:hAnsiTheme="minorHAnsi" w:cstheme="minorHAnsi"/>
          <w:color w:val="auto"/>
        </w:rPr>
        <w:t>peuvent instituer une prime de pouvoir d'achat exceptionnelle forfaitaire</w:t>
      </w:r>
      <w:r>
        <w:rPr>
          <w:rFonts w:asciiTheme="minorHAnsi" w:hAnsiTheme="minorHAnsi" w:cstheme="minorHAnsi"/>
          <w:color w:val="auto"/>
        </w:rPr>
        <w:t xml:space="preserve"> après avis du comité social territorial</w:t>
      </w:r>
      <w:r w:rsidRPr="00AE12E0">
        <w:rPr>
          <w:rFonts w:asciiTheme="minorHAnsi" w:hAnsiTheme="minorHAnsi" w:cstheme="minorHAnsi"/>
          <w:color w:val="auto"/>
        </w:rPr>
        <w:t>.</w:t>
      </w:r>
      <w:r w:rsidR="009420F0">
        <w:rPr>
          <w:rFonts w:asciiTheme="minorHAnsi" w:hAnsiTheme="minorHAnsi" w:cstheme="minorHAnsi"/>
          <w:color w:val="auto"/>
        </w:rPr>
        <w:t xml:space="preserve"> Le versement de cette prime n’est pas obligatoire et nécessite donc la prise d’une délibération. </w:t>
      </w:r>
    </w:p>
    <w:p w14:paraId="438332C2" w14:textId="77777777" w:rsidR="00AE12E0" w:rsidRDefault="00AE12E0" w:rsidP="00A448C7">
      <w:pPr>
        <w:spacing w:after="0"/>
        <w:outlineLvl w:val="0"/>
        <w:rPr>
          <w:rFonts w:asciiTheme="minorHAnsi" w:hAnsiTheme="minorHAnsi" w:cstheme="minorHAnsi"/>
          <w:color w:val="auto"/>
        </w:rPr>
      </w:pPr>
    </w:p>
    <w:p w14:paraId="241C536D" w14:textId="542DD1DA" w:rsidR="00AE12E0" w:rsidRDefault="00AE12E0" w:rsidP="00AE12E0">
      <w:pPr>
        <w:spacing w:after="0"/>
        <w:outlineLvl w:val="0"/>
        <w:rPr>
          <w:rFonts w:asciiTheme="minorHAnsi" w:hAnsiTheme="minorHAnsi" w:cstheme="minorHAnsi"/>
          <w:color w:val="auto"/>
          <w:kern w:val="20"/>
        </w:rPr>
      </w:pPr>
      <w:r w:rsidRPr="00AE12E0">
        <w:rPr>
          <w:rFonts w:asciiTheme="minorHAnsi" w:hAnsiTheme="minorHAnsi" w:cstheme="minorHAnsi"/>
          <w:color w:val="auto"/>
          <w:kern w:val="20"/>
        </w:rPr>
        <w:t>Peuvent bénéficier de la prime prévue à l'article 1er, les agents publics qui remplissent les conditions cumulatives suivantes :</w:t>
      </w:r>
    </w:p>
    <w:p w14:paraId="64C7C29D" w14:textId="77777777" w:rsidR="00AE12E0" w:rsidRPr="00AE12E0" w:rsidRDefault="00AE12E0" w:rsidP="00AE12E0">
      <w:pPr>
        <w:spacing w:after="0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6DB9401B" w14:textId="77777777" w:rsidR="00AE12E0" w:rsidRPr="00AE12E0" w:rsidRDefault="00AE12E0" w:rsidP="00AE12E0">
      <w:pPr>
        <w:spacing w:after="0"/>
        <w:ind w:left="284"/>
        <w:outlineLvl w:val="0"/>
        <w:rPr>
          <w:rFonts w:asciiTheme="minorHAnsi" w:hAnsiTheme="minorHAnsi" w:cstheme="minorHAnsi"/>
          <w:color w:val="auto"/>
          <w:kern w:val="20"/>
        </w:rPr>
      </w:pPr>
      <w:r w:rsidRPr="00AE12E0">
        <w:rPr>
          <w:rFonts w:asciiTheme="minorHAnsi" w:hAnsiTheme="minorHAnsi" w:cstheme="minorHAnsi"/>
          <w:color w:val="auto"/>
          <w:kern w:val="20"/>
        </w:rPr>
        <w:t>1° Avoir été nommés ou recrutés par un employeur public mentionné au I de l'article 1er à une date d'effet antérieure au 1er janvier 2023 ;</w:t>
      </w:r>
    </w:p>
    <w:p w14:paraId="76DD3EE5" w14:textId="16E65195" w:rsidR="00AE12E0" w:rsidRPr="00AE12E0" w:rsidRDefault="00AE12E0" w:rsidP="00AE12E0">
      <w:pPr>
        <w:spacing w:after="0"/>
        <w:ind w:left="284"/>
        <w:outlineLvl w:val="0"/>
        <w:rPr>
          <w:rFonts w:asciiTheme="minorHAnsi" w:hAnsiTheme="minorHAnsi" w:cstheme="minorHAnsi"/>
          <w:color w:val="auto"/>
          <w:kern w:val="20"/>
        </w:rPr>
      </w:pPr>
      <w:r w:rsidRPr="00AE12E0">
        <w:rPr>
          <w:rFonts w:asciiTheme="minorHAnsi" w:hAnsiTheme="minorHAnsi" w:cstheme="minorHAnsi"/>
          <w:color w:val="auto"/>
          <w:kern w:val="20"/>
        </w:rPr>
        <w:t xml:space="preserve">2° </w:t>
      </w:r>
      <w:r w:rsidR="00472C76" w:rsidRPr="00AE12E0">
        <w:rPr>
          <w:rFonts w:asciiTheme="minorHAnsi" w:hAnsiTheme="minorHAnsi" w:cstheme="minorHAnsi"/>
          <w:color w:val="auto"/>
          <w:kern w:val="20"/>
        </w:rPr>
        <w:t>Être</w:t>
      </w:r>
      <w:r w:rsidRPr="00AE12E0">
        <w:rPr>
          <w:rFonts w:asciiTheme="minorHAnsi" w:hAnsiTheme="minorHAnsi" w:cstheme="minorHAnsi"/>
          <w:color w:val="auto"/>
          <w:kern w:val="20"/>
        </w:rPr>
        <w:t xml:space="preserve"> employés et rémunérés par un employeur public au 30 juin 2023 ;</w:t>
      </w:r>
    </w:p>
    <w:p w14:paraId="20C2D765" w14:textId="77777777" w:rsidR="00AE12E0" w:rsidRPr="00AE12E0" w:rsidRDefault="00AE12E0" w:rsidP="00AE12E0">
      <w:pPr>
        <w:spacing w:after="0"/>
        <w:ind w:left="284"/>
        <w:outlineLvl w:val="0"/>
        <w:rPr>
          <w:rFonts w:asciiTheme="minorHAnsi" w:hAnsiTheme="minorHAnsi" w:cstheme="minorHAnsi"/>
          <w:color w:val="auto"/>
          <w:kern w:val="20"/>
        </w:rPr>
      </w:pPr>
      <w:r w:rsidRPr="00AE12E0">
        <w:rPr>
          <w:rFonts w:asciiTheme="minorHAnsi" w:hAnsiTheme="minorHAnsi" w:cstheme="minorHAnsi"/>
          <w:color w:val="auto"/>
          <w:kern w:val="20"/>
        </w:rPr>
        <w:t>3° Avoir perçu une rémunération brute inférieure ou égale à 39 000 euros au titre de la période courant du 1er juillet 2022 au 30 juin 2023.</w:t>
      </w:r>
    </w:p>
    <w:p w14:paraId="68F7C146" w14:textId="03BE94F1" w:rsidR="00D9454B" w:rsidRDefault="00D9454B" w:rsidP="00A448C7">
      <w:pPr>
        <w:spacing w:after="0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6D42BBCD" w14:textId="50086366" w:rsidR="00AE12E0" w:rsidRDefault="00AE12E0" w:rsidP="00A448C7">
      <w:pPr>
        <w:spacing w:after="0"/>
        <w:outlineLvl w:val="0"/>
        <w:rPr>
          <w:rFonts w:asciiTheme="minorHAnsi" w:hAnsiTheme="minorHAnsi" w:cstheme="minorHAnsi"/>
          <w:color w:val="auto"/>
          <w:kern w:val="20"/>
        </w:rPr>
      </w:pPr>
      <w:r>
        <w:rPr>
          <w:rFonts w:asciiTheme="minorHAnsi" w:hAnsiTheme="minorHAnsi" w:cstheme="minorHAnsi"/>
          <w:color w:val="auto"/>
          <w:kern w:val="20"/>
        </w:rPr>
        <w:t>La prime pouvoir d’achat est versée par :</w:t>
      </w:r>
    </w:p>
    <w:p w14:paraId="07200C5B" w14:textId="77777777" w:rsidR="00AE12E0" w:rsidRDefault="00AE12E0" w:rsidP="00A448C7">
      <w:pPr>
        <w:spacing w:after="0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6B8CD8F9" w14:textId="77777777" w:rsidR="00AE12E0" w:rsidRDefault="00AE12E0" w:rsidP="00AE12E0">
      <w:pPr>
        <w:spacing w:after="0"/>
        <w:ind w:left="284"/>
        <w:outlineLvl w:val="0"/>
        <w:rPr>
          <w:rFonts w:asciiTheme="minorHAnsi" w:hAnsiTheme="minorHAnsi" w:cstheme="minorHAnsi"/>
          <w:color w:val="auto"/>
          <w:kern w:val="20"/>
        </w:rPr>
      </w:pPr>
      <w:r w:rsidRPr="00AE12E0">
        <w:rPr>
          <w:rFonts w:asciiTheme="minorHAnsi" w:hAnsiTheme="minorHAnsi" w:cstheme="minorHAnsi"/>
          <w:color w:val="auto"/>
          <w:kern w:val="20"/>
        </w:rPr>
        <w:t>1° La collectivité territoriale, l'établissement public ou le groupement qui emploie et rémunère l'agent au 30 juin 2023 ;</w:t>
      </w:r>
    </w:p>
    <w:p w14:paraId="644F9638" w14:textId="77777777" w:rsidR="00AE12E0" w:rsidRPr="00AE12E0" w:rsidRDefault="00AE12E0" w:rsidP="00AE12E0">
      <w:pPr>
        <w:spacing w:after="0"/>
        <w:ind w:left="284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13F466FE" w14:textId="156CB6E7" w:rsidR="00AE12E0" w:rsidRDefault="00AE12E0" w:rsidP="00AE12E0">
      <w:pPr>
        <w:spacing w:after="0"/>
        <w:ind w:left="284"/>
        <w:outlineLvl w:val="0"/>
        <w:rPr>
          <w:rFonts w:asciiTheme="minorHAnsi" w:hAnsiTheme="minorHAnsi" w:cstheme="minorHAnsi"/>
          <w:color w:val="auto"/>
          <w:kern w:val="20"/>
        </w:rPr>
      </w:pPr>
      <w:r w:rsidRPr="00AE12E0">
        <w:rPr>
          <w:rFonts w:asciiTheme="minorHAnsi" w:hAnsiTheme="minorHAnsi" w:cstheme="minorHAnsi"/>
          <w:color w:val="auto"/>
          <w:kern w:val="20"/>
        </w:rPr>
        <w:t>2° Chaque collectivité territoriale, établissement public ou groupement, lorsque plusieurs employeurs publics mentionnés au I de l'article 1er emploient et rémunèrent l'agent au 30 juin 2023.</w:t>
      </w:r>
    </w:p>
    <w:p w14:paraId="04D51A47" w14:textId="77777777" w:rsidR="00AE12E0" w:rsidRDefault="00AE12E0" w:rsidP="00AE12E0">
      <w:pPr>
        <w:spacing w:after="0"/>
        <w:ind w:left="284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6C5E8C00" w14:textId="1EA9A30D" w:rsidR="00AE12E0" w:rsidRDefault="00AE12E0" w:rsidP="00AE12E0">
      <w:pPr>
        <w:spacing w:after="0"/>
        <w:outlineLvl w:val="0"/>
        <w:rPr>
          <w:rFonts w:asciiTheme="minorHAnsi" w:hAnsiTheme="minorHAnsi" w:cstheme="minorHAnsi"/>
          <w:color w:val="auto"/>
          <w:kern w:val="20"/>
        </w:rPr>
      </w:pPr>
      <w:r w:rsidRPr="00AE12E0">
        <w:rPr>
          <w:rFonts w:asciiTheme="minorHAnsi" w:hAnsiTheme="minorHAnsi" w:cstheme="minorHAnsi"/>
          <w:color w:val="auto"/>
          <w:kern w:val="20"/>
        </w:rPr>
        <w:t>Le montant de la prime est réduit à proportion de la quotité de travail et de la durée d'emploi sur la période</w:t>
      </w:r>
      <w:r>
        <w:rPr>
          <w:rFonts w:asciiTheme="minorHAnsi" w:hAnsiTheme="minorHAnsi" w:cstheme="minorHAnsi"/>
          <w:color w:val="auto"/>
          <w:kern w:val="20"/>
        </w:rPr>
        <w:t xml:space="preserve"> de référence. Elle peut être versée en une ou plusieurs fractions avant le 30 juin 2024.</w:t>
      </w:r>
    </w:p>
    <w:p w14:paraId="7114C2C8" w14:textId="77777777" w:rsidR="00AE12E0" w:rsidRDefault="00AE12E0" w:rsidP="00AE12E0">
      <w:pPr>
        <w:spacing w:after="0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3400C09A" w14:textId="4252095E" w:rsidR="00AE12E0" w:rsidRDefault="00AE12E0" w:rsidP="00AE12E0">
      <w:pPr>
        <w:spacing w:after="0"/>
        <w:outlineLvl w:val="0"/>
        <w:rPr>
          <w:rFonts w:asciiTheme="minorHAnsi" w:hAnsiTheme="minorHAnsi" w:cstheme="minorHAnsi"/>
          <w:color w:val="auto"/>
          <w:kern w:val="20"/>
        </w:rPr>
      </w:pPr>
      <w:r>
        <w:rPr>
          <w:rFonts w:asciiTheme="minorHAnsi" w:hAnsiTheme="minorHAnsi" w:cstheme="minorHAnsi"/>
          <w:color w:val="auto"/>
          <w:kern w:val="20"/>
        </w:rPr>
        <w:t xml:space="preserve">Il </w:t>
      </w:r>
      <w:r w:rsidR="009420F0">
        <w:rPr>
          <w:rFonts w:asciiTheme="minorHAnsi" w:hAnsiTheme="minorHAnsi" w:cstheme="minorHAnsi"/>
          <w:color w:val="auto"/>
          <w:kern w:val="20"/>
        </w:rPr>
        <w:t xml:space="preserve">revient à </w:t>
      </w:r>
      <w:r>
        <w:rPr>
          <w:rFonts w:asciiTheme="minorHAnsi" w:hAnsiTheme="minorHAnsi" w:cstheme="minorHAnsi"/>
          <w:color w:val="auto"/>
          <w:kern w:val="20"/>
        </w:rPr>
        <w:t>l’assemblée délibérante, dans la limite des montants plafonds définis par l’article 5 du Décret n</w:t>
      </w:r>
      <w:r w:rsidR="009420F0">
        <w:rPr>
          <w:rFonts w:asciiTheme="minorHAnsi" w:hAnsiTheme="minorHAnsi" w:cstheme="minorHAnsi"/>
          <w:color w:val="auto"/>
          <w:kern w:val="20"/>
        </w:rPr>
        <w:t>°2023-1006 prévus pour chaque niveau de rémunération, de déterminer le montant de la prime effectivement versée au sein de la collectivité.</w:t>
      </w:r>
    </w:p>
    <w:p w14:paraId="4AE2FDD8" w14:textId="77777777" w:rsidR="009420F0" w:rsidRDefault="009420F0" w:rsidP="00AE12E0">
      <w:pPr>
        <w:spacing w:after="0"/>
        <w:outlineLvl w:val="0"/>
        <w:rPr>
          <w:rFonts w:asciiTheme="minorHAnsi" w:hAnsiTheme="minorHAnsi" w:cstheme="minorHAnsi"/>
          <w:color w:val="auto"/>
          <w:kern w:val="20"/>
        </w:rPr>
      </w:pPr>
    </w:p>
    <w:p w14:paraId="558F9D18" w14:textId="2248D8FE" w:rsidR="009420F0" w:rsidRPr="00DC339B" w:rsidRDefault="009420F0" w:rsidP="00AE12E0">
      <w:pPr>
        <w:spacing w:after="0"/>
        <w:outlineLvl w:val="0"/>
        <w:rPr>
          <w:rFonts w:asciiTheme="minorHAnsi" w:hAnsiTheme="minorHAnsi" w:cstheme="minorHAnsi"/>
          <w:color w:val="auto"/>
          <w:kern w:val="20"/>
        </w:rPr>
      </w:pPr>
      <w:r>
        <w:rPr>
          <w:rFonts w:asciiTheme="minorHAnsi" w:hAnsiTheme="minorHAnsi" w:cstheme="minorHAnsi"/>
          <w:color w:val="auto"/>
          <w:kern w:val="20"/>
        </w:rPr>
        <w:t xml:space="preserve">Il n’est pas possible d’établir d’autres critères de modulation que ceux expressément définis par le Décret n°2023-1006. </w:t>
      </w:r>
    </w:p>
    <w:p w14:paraId="4164945A" w14:textId="77777777" w:rsidR="00D9454B" w:rsidRPr="00DC339B" w:rsidRDefault="00D9454B" w:rsidP="00A448C7">
      <w:pPr>
        <w:spacing w:after="0"/>
        <w:outlineLvl w:val="0"/>
        <w:rPr>
          <w:rFonts w:asciiTheme="minorHAnsi" w:hAnsiTheme="minorHAnsi" w:cstheme="minorHAnsi"/>
          <w:i/>
          <w:color w:val="auto"/>
        </w:rPr>
      </w:pPr>
    </w:p>
    <w:p w14:paraId="06CF2835" w14:textId="3598C581" w:rsidR="009A4A04" w:rsidRPr="00DC339B" w:rsidRDefault="009420F0" w:rsidP="00A448C7">
      <w:pPr>
        <w:spacing w:after="0"/>
        <w:rPr>
          <w:rFonts w:asciiTheme="minorHAnsi" w:hAnsiTheme="minorHAnsi" w:cstheme="minorHAnsi"/>
          <w:b/>
          <w:color w:val="auto"/>
          <w:kern w:val="20"/>
        </w:rPr>
      </w:pPr>
      <w:r>
        <w:rPr>
          <w:rFonts w:asciiTheme="minorHAnsi" w:hAnsiTheme="minorHAnsi" w:cstheme="minorHAnsi"/>
          <w:b/>
          <w:color w:val="auto"/>
          <w:kern w:val="20"/>
        </w:rPr>
        <w:t>L’autorité territoriale</w:t>
      </w:r>
      <w:r w:rsidR="00872E24" w:rsidRPr="00DC339B">
        <w:rPr>
          <w:rFonts w:asciiTheme="minorHAnsi" w:hAnsiTheme="minorHAnsi" w:cstheme="minorHAnsi"/>
          <w:b/>
          <w:color w:val="auto"/>
          <w:kern w:val="20"/>
        </w:rPr>
        <w:t xml:space="preserve">, </w:t>
      </w:r>
    </w:p>
    <w:p w14:paraId="06CF2836" w14:textId="50F0C2C7" w:rsidR="00872E24" w:rsidRPr="00DC339B" w:rsidRDefault="00872E24" w:rsidP="00A448C7">
      <w:pPr>
        <w:spacing w:after="0"/>
        <w:rPr>
          <w:rFonts w:asciiTheme="minorHAnsi" w:hAnsiTheme="minorHAnsi" w:cstheme="minorHAnsi"/>
          <w:color w:val="auto"/>
        </w:rPr>
      </w:pPr>
    </w:p>
    <w:p w14:paraId="2C2C3332" w14:textId="0634ABEA" w:rsidR="00472C76" w:rsidRPr="00472C76" w:rsidRDefault="009420F0" w:rsidP="00472C76">
      <w:pPr>
        <w:spacing w:after="0"/>
        <w:jc w:val="center"/>
        <w:rPr>
          <w:rFonts w:asciiTheme="minorHAnsi" w:hAnsiTheme="minorHAnsi" w:cstheme="minorHAnsi"/>
          <w:b/>
          <w:color w:val="auto"/>
          <w:kern w:val="20"/>
        </w:rPr>
      </w:pPr>
      <w:r>
        <w:rPr>
          <w:rFonts w:asciiTheme="minorHAnsi" w:hAnsiTheme="minorHAnsi" w:cstheme="minorHAnsi"/>
          <w:b/>
          <w:color w:val="auto"/>
          <w:kern w:val="20"/>
        </w:rPr>
        <w:t xml:space="preserve">Propose </w:t>
      </w:r>
    </w:p>
    <w:bookmarkEnd w:id="0"/>
    <w:p w14:paraId="5A83A617" w14:textId="51BBFC10" w:rsidR="006154B9" w:rsidRPr="00DC339B" w:rsidRDefault="006154B9" w:rsidP="00A82D77">
      <w:pPr>
        <w:spacing w:after="0"/>
        <w:rPr>
          <w:rFonts w:asciiTheme="minorHAnsi" w:hAnsiTheme="minorHAnsi" w:cstheme="minorHAnsi"/>
          <w:b/>
          <w:bCs/>
          <w:color w:val="auto"/>
          <w:kern w:val="20"/>
        </w:rPr>
      </w:pPr>
    </w:p>
    <w:p w14:paraId="691F9FA3" w14:textId="3913349A" w:rsidR="00472C76" w:rsidRDefault="00472C76" w:rsidP="008D4406">
      <w:pPr>
        <w:pStyle w:val="Paragraphedeliste"/>
        <w:numPr>
          <w:ilvl w:val="0"/>
          <w:numId w:val="14"/>
        </w:numPr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D’approuver le versement de la prime pouvoir d’achat au sein de la </w:t>
      </w:r>
      <w:r w:rsidR="00D47CD6">
        <w:rPr>
          <w:rFonts w:asciiTheme="minorHAnsi" w:hAnsiTheme="minorHAnsi" w:cstheme="minorHAnsi"/>
          <w:color w:val="auto"/>
        </w:rPr>
        <w:t>collectivité</w:t>
      </w:r>
    </w:p>
    <w:p w14:paraId="4219BB6A" w14:textId="457D0B19" w:rsidR="004B0F32" w:rsidRPr="00DC339B" w:rsidRDefault="001D1B27" w:rsidP="008D4406">
      <w:pPr>
        <w:pStyle w:val="Paragraphedeliste"/>
        <w:numPr>
          <w:ilvl w:val="0"/>
          <w:numId w:val="14"/>
        </w:numPr>
        <w:spacing w:after="0"/>
        <w:rPr>
          <w:rFonts w:asciiTheme="minorHAnsi" w:hAnsiTheme="minorHAnsi" w:cstheme="minorHAnsi"/>
          <w:color w:val="auto"/>
        </w:rPr>
      </w:pPr>
      <w:r w:rsidRPr="00DC339B">
        <w:rPr>
          <w:rFonts w:asciiTheme="minorHAnsi" w:hAnsiTheme="minorHAnsi" w:cstheme="minorHAnsi"/>
          <w:color w:val="auto"/>
        </w:rPr>
        <w:t xml:space="preserve">De fixer le montant </w:t>
      </w:r>
      <w:r w:rsidR="009420F0">
        <w:rPr>
          <w:rFonts w:asciiTheme="minorHAnsi" w:hAnsiTheme="minorHAnsi" w:cstheme="minorHAnsi"/>
          <w:color w:val="auto"/>
        </w:rPr>
        <w:t>de la prime pouvoir d’achat</w:t>
      </w:r>
      <w:r w:rsidR="00472C76">
        <w:rPr>
          <w:rFonts w:asciiTheme="minorHAnsi" w:hAnsiTheme="minorHAnsi" w:cstheme="minorHAnsi"/>
          <w:color w:val="auto"/>
        </w:rPr>
        <w:t xml:space="preserve"> effectivement versé</w:t>
      </w:r>
      <w:r w:rsidR="009420F0">
        <w:rPr>
          <w:rFonts w:asciiTheme="minorHAnsi" w:hAnsiTheme="minorHAnsi" w:cstheme="minorHAnsi"/>
          <w:color w:val="auto"/>
        </w:rPr>
        <w:t xml:space="preserve"> </w:t>
      </w:r>
      <w:r w:rsidR="00472C76">
        <w:rPr>
          <w:rFonts w:asciiTheme="minorHAnsi" w:hAnsiTheme="minorHAnsi" w:cstheme="minorHAnsi"/>
          <w:color w:val="auto"/>
        </w:rPr>
        <w:t xml:space="preserve">au sein de la collectivité </w:t>
      </w:r>
      <w:r w:rsidR="004B0F32" w:rsidRPr="00DC339B">
        <w:rPr>
          <w:rFonts w:asciiTheme="minorHAnsi" w:hAnsiTheme="minorHAnsi" w:cstheme="minorHAnsi"/>
          <w:color w:val="auto"/>
        </w:rPr>
        <w:t>selon le</w:t>
      </w:r>
      <w:r w:rsidR="009420F0">
        <w:rPr>
          <w:rFonts w:asciiTheme="minorHAnsi" w:hAnsiTheme="minorHAnsi" w:cstheme="minorHAnsi"/>
          <w:color w:val="auto"/>
        </w:rPr>
        <w:t xml:space="preserve">s niveaux de rémunérations </w:t>
      </w:r>
      <w:r w:rsidR="004B0F32" w:rsidRPr="00DC339B">
        <w:rPr>
          <w:rFonts w:asciiTheme="minorHAnsi" w:hAnsiTheme="minorHAnsi" w:cstheme="minorHAnsi"/>
          <w:color w:val="auto"/>
        </w:rPr>
        <w:t>suivant</w:t>
      </w:r>
      <w:r w:rsidR="009420F0">
        <w:rPr>
          <w:rFonts w:asciiTheme="minorHAnsi" w:hAnsiTheme="minorHAnsi" w:cstheme="minorHAnsi"/>
          <w:color w:val="auto"/>
        </w:rPr>
        <w:t>s</w:t>
      </w:r>
      <w:r w:rsidR="004B0F32" w:rsidRPr="00DC339B">
        <w:rPr>
          <w:rFonts w:asciiTheme="minorHAnsi" w:hAnsiTheme="minorHAnsi" w:cstheme="minorHAnsi"/>
          <w:color w:val="auto"/>
        </w:rPr>
        <w:t xml:space="preserve"> : </w:t>
      </w:r>
    </w:p>
    <w:p w14:paraId="0D38CEF9" w14:textId="77777777" w:rsidR="00BE2D79" w:rsidRPr="00DC339B" w:rsidRDefault="00BE2D79" w:rsidP="00BE2D79">
      <w:pPr>
        <w:spacing w:after="0"/>
        <w:rPr>
          <w:rFonts w:asciiTheme="minorHAnsi" w:hAnsiTheme="minorHAnsi" w:cstheme="minorHAnsi"/>
          <w:color w:val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420F0" w14:paraId="7EA152AA" w14:textId="77777777" w:rsidTr="009420F0">
        <w:tc>
          <w:tcPr>
            <w:tcW w:w="5228" w:type="dxa"/>
            <w:shd w:val="clear" w:color="auto" w:fill="DBE5F1" w:themeFill="accent1" w:themeFillTint="33"/>
          </w:tcPr>
          <w:p w14:paraId="56217C7C" w14:textId="655F0D22" w:rsidR="009420F0" w:rsidRDefault="009420F0" w:rsidP="009420F0">
            <w:pPr>
              <w:tabs>
                <w:tab w:val="left" w:pos="2010"/>
              </w:tabs>
              <w:spacing w:after="0"/>
              <w:rPr>
                <w:rFonts w:asciiTheme="minorHAnsi" w:hAnsiTheme="minorHAnsi" w:cstheme="minorHAnsi"/>
                <w:color w:val="auto"/>
                <w:kern w:val="20"/>
              </w:rPr>
            </w:pPr>
            <w:r w:rsidRPr="009420F0">
              <w:rPr>
                <w:rFonts w:asciiTheme="minorHAnsi" w:hAnsiTheme="minorHAnsi" w:cstheme="minorHAnsi"/>
                <w:color w:val="auto"/>
                <w:kern w:val="20"/>
              </w:rPr>
              <w:t>Rémunération brute perçue au titre de la période courant</w:t>
            </w:r>
            <w:r>
              <w:rPr>
                <w:rFonts w:asciiTheme="minorHAnsi" w:hAnsiTheme="minorHAnsi" w:cstheme="minorHAnsi"/>
                <w:color w:val="auto"/>
                <w:kern w:val="20"/>
              </w:rPr>
              <w:t xml:space="preserve"> </w:t>
            </w:r>
            <w:r w:rsidRPr="009420F0">
              <w:rPr>
                <w:rFonts w:asciiTheme="minorHAnsi" w:hAnsiTheme="minorHAnsi" w:cstheme="minorHAnsi"/>
                <w:color w:val="auto"/>
                <w:kern w:val="20"/>
              </w:rPr>
              <w:t>du 1er juillet 2022 au 30 juin 2023</w:t>
            </w:r>
            <w:r>
              <w:rPr>
                <w:rFonts w:asciiTheme="minorHAnsi" w:hAnsiTheme="minorHAnsi" w:cstheme="minorHAnsi"/>
                <w:color w:val="auto"/>
                <w:kern w:val="20"/>
              </w:rPr>
              <w:t xml:space="preserve"> </w:t>
            </w: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(non modulable)</w:t>
            </w:r>
          </w:p>
        </w:tc>
        <w:tc>
          <w:tcPr>
            <w:tcW w:w="5228" w:type="dxa"/>
            <w:shd w:val="clear" w:color="auto" w:fill="DBE5F1" w:themeFill="accent1" w:themeFillTint="33"/>
          </w:tcPr>
          <w:p w14:paraId="5DB18753" w14:textId="687D7BF1" w:rsidR="009420F0" w:rsidRDefault="009420F0" w:rsidP="00E4242A">
            <w:pPr>
              <w:spacing w:after="0"/>
              <w:rPr>
                <w:rFonts w:asciiTheme="minorHAnsi" w:hAnsiTheme="minorHAnsi" w:cstheme="minorHAnsi"/>
                <w:color w:val="auto"/>
                <w:kern w:val="20"/>
              </w:rPr>
            </w:pPr>
            <w:r>
              <w:rPr>
                <w:rFonts w:asciiTheme="minorHAnsi" w:hAnsiTheme="minorHAnsi" w:cstheme="minorHAnsi"/>
                <w:color w:val="auto"/>
                <w:kern w:val="20"/>
              </w:rPr>
              <w:t xml:space="preserve">Montant de la prime pouvoir d’achat versé </w:t>
            </w:r>
          </w:p>
        </w:tc>
      </w:tr>
      <w:tr w:rsidR="009420F0" w14:paraId="68D97E25" w14:textId="77777777" w:rsidTr="009420F0">
        <w:tc>
          <w:tcPr>
            <w:tcW w:w="5228" w:type="dxa"/>
          </w:tcPr>
          <w:p w14:paraId="0DED49F5" w14:textId="1AA5E448" w:rsidR="009420F0" w:rsidRDefault="009420F0" w:rsidP="00E4242A">
            <w:pPr>
              <w:spacing w:after="0"/>
              <w:rPr>
                <w:rFonts w:asciiTheme="minorHAnsi" w:hAnsiTheme="minorHAnsi" w:cstheme="minorHAnsi"/>
                <w:color w:val="auto"/>
                <w:kern w:val="20"/>
              </w:rPr>
            </w:pPr>
            <w:r>
              <w:t>Inférieure ou égale à 23 700 €</w:t>
            </w:r>
          </w:p>
        </w:tc>
        <w:tc>
          <w:tcPr>
            <w:tcW w:w="5228" w:type="dxa"/>
          </w:tcPr>
          <w:p w14:paraId="633AFBC4" w14:textId="6E9B14C5" w:rsidR="009420F0" w:rsidRDefault="009420F0" w:rsidP="00E4242A">
            <w:pPr>
              <w:spacing w:after="0"/>
              <w:rPr>
                <w:rFonts w:asciiTheme="minorHAnsi" w:hAnsiTheme="minorHAnsi" w:cstheme="minorHAnsi"/>
                <w:color w:val="auto"/>
                <w:kern w:val="20"/>
              </w:rPr>
            </w:pPr>
            <w:r>
              <w:rPr>
                <w:rFonts w:asciiTheme="minorHAnsi" w:hAnsiTheme="minorHAnsi" w:cstheme="minorHAnsi"/>
                <w:color w:val="auto"/>
                <w:kern w:val="20"/>
              </w:rPr>
              <w:t xml:space="preserve"> </w:t>
            </w: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A définir dans la limite de 800 €</w:t>
            </w:r>
          </w:p>
        </w:tc>
      </w:tr>
      <w:tr w:rsidR="009420F0" w14:paraId="4DB647A1" w14:textId="77777777" w:rsidTr="009420F0">
        <w:tc>
          <w:tcPr>
            <w:tcW w:w="5228" w:type="dxa"/>
          </w:tcPr>
          <w:p w14:paraId="7AC93983" w14:textId="5C0B966C" w:rsidR="009420F0" w:rsidRDefault="009420F0" w:rsidP="00E4242A">
            <w:pPr>
              <w:spacing w:after="0"/>
              <w:rPr>
                <w:rFonts w:asciiTheme="minorHAnsi" w:hAnsiTheme="minorHAnsi" w:cstheme="minorHAnsi"/>
                <w:color w:val="auto"/>
                <w:kern w:val="20"/>
              </w:rPr>
            </w:pPr>
            <w:r>
              <w:t>Supérieure à 23 700 € et inférieure ou égale à 27 300 €</w:t>
            </w:r>
          </w:p>
        </w:tc>
        <w:tc>
          <w:tcPr>
            <w:tcW w:w="5228" w:type="dxa"/>
          </w:tcPr>
          <w:p w14:paraId="14B06242" w14:textId="1603222A" w:rsidR="009420F0" w:rsidRDefault="009420F0" w:rsidP="00E4242A">
            <w:pPr>
              <w:spacing w:after="0"/>
              <w:rPr>
                <w:rFonts w:asciiTheme="minorHAnsi" w:hAnsiTheme="minorHAnsi" w:cstheme="minorHAnsi"/>
                <w:color w:val="auto"/>
                <w:kern w:val="20"/>
              </w:rPr>
            </w:pP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 xml:space="preserve">A définir dans la limite de </w:t>
            </w: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7</w:t>
            </w: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00 €</w:t>
            </w:r>
          </w:p>
        </w:tc>
      </w:tr>
      <w:tr w:rsidR="009420F0" w14:paraId="34378EE3" w14:textId="77777777" w:rsidTr="009420F0">
        <w:tc>
          <w:tcPr>
            <w:tcW w:w="5228" w:type="dxa"/>
          </w:tcPr>
          <w:p w14:paraId="64E6DA88" w14:textId="220E109D" w:rsidR="009420F0" w:rsidRDefault="009420F0" w:rsidP="00E4242A">
            <w:pPr>
              <w:spacing w:after="0"/>
              <w:rPr>
                <w:rFonts w:asciiTheme="minorHAnsi" w:hAnsiTheme="minorHAnsi" w:cstheme="minorHAnsi"/>
                <w:color w:val="auto"/>
                <w:kern w:val="20"/>
              </w:rPr>
            </w:pPr>
            <w:r>
              <w:t>Supérieure à 27 300 € et inférieure ou égale à 29 160 €</w:t>
            </w:r>
          </w:p>
        </w:tc>
        <w:tc>
          <w:tcPr>
            <w:tcW w:w="5228" w:type="dxa"/>
          </w:tcPr>
          <w:p w14:paraId="075A7498" w14:textId="58082AD9" w:rsidR="009420F0" w:rsidRDefault="009420F0" w:rsidP="00E4242A">
            <w:pPr>
              <w:spacing w:after="0"/>
              <w:rPr>
                <w:rFonts w:asciiTheme="minorHAnsi" w:hAnsiTheme="minorHAnsi" w:cstheme="minorHAnsi"/>
                <w:color w:val="auto"/>
                <w:kern w:val="20"/>
              </w:rPr>
            </w:pP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 xml:space="preserve">A définir dans la limite de </w:t>
            </w: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6</w:t>
            </w: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00 €</w:t>
            </w:r>
          </w:p>
        </w:tc>
      </w:tr>
      <w:tr w:rsidR="009420F0" w14:paraId="3C0E4A4B" w14:textId="77777777" w:rsidTr="009420F0">
        <w:tc>
          <w:tcPr>
            <w:tcW w:w="5228" w:type="dxa"/>
          </w:tcPr>
          <w:p w14:paraId="52715F9F" w14:textId="43969B61" w:rsidR="009420F0" w:rsidRDefault="009420F0" w:rsidP="00E4242A">
            <w:pPr>
              <w:spacing w:after="0"/>
              <w:rPr>
                <w:rFonts w:asciiTheme="minorHAnsi" w:hAnsiTheme="minorHAnsi" w:cstheme="minorHAnsi"/>
                <w:color w:val="auto"/>
                <w:kern w:val="20"/>
              </w:rPr>
            </w:pPr>
            <w:r>
              <w:lastRenderedPageBreak/>
              <w:t>Supérieure à 29 160 € et inférieure ou égale à 30 840 €</w:t>
            </w:r>
          </w:p>
        </w:tc>
        <w:tc>
          <w:tcPr>
            <w:tcW w:w="5228" w:type="dxa"/>
          </w:tcPr>
          <w:p w14:paraId="626E49B3" w14:textId="0DD98AAD" w:rsidR="009420F0" w:rsidRDefault="009420F0" w:rsidP="00E4242A">
            <w:pPr>
              <w:spacing w:after="0"/>
              <w:rPr>
                <w:rFonts w:asciiTheme="minorHAnsi" w:hAnsiTheme="minorHAnsi" w:cstheme="minorHAnsi"/>
                <w:color w:val="auto"/>
                <w:kern w:val="20"/>
              </w:rPr>
            </w:pP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A</w:t>
            </w:r>
            <w:r>
              <w:rPr>
                <w:rFonts w:asciiTheme="minorHAnsi" w:hAnsiTheme="minorHAnsi" w:cstheme="minorHAnsi"/>
                <w:color w:val="auto"/>
                <w:kern w:val="20"/>
              </w:rPr>
              <w:t xml:space="preserve"> </w:t>
            </w: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 xml:space="preserve">définir dans la limite de </w:t>
            </w: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5</w:t>
            </w: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00 €</w:t>
            </w:r>
          </w:p>
        </w:tc>
      </w:tr>
      <w:tr w:rsidR="009420F0" w14:paraId="4E91C70A" w14:textId="77777777" w:rsidTr="009420F0">
        <w:tc>
          <w:tcPr>
            <w:tcW w:w="5228" w:type="dxa"/>
          </w:tcPr>
          <w:p w14:paraId="0B44F92A" w14:textId="23C936D1" w:rsidR="009420F0" w:rsidRDefault="009420F0" w:rsidP="00E4242A">
            <w:pPr>
              <w:spacing w:after="0"/>
              <w:rPr>
                <w:rFonts w:asciiTheme="minorHAnsi" w:hAnsiTheme="minorHAnsi" w:cstheme="minorHAnsi"/>
                <w:color w:val="auto"/>
                <w:kern w:val="20"/>
              </w:rPr>
            </w:pPr>
            <w:r>
              <w:t>Supérieure à 30 840 € et inférieure ou égale à 32 280 €</w:t>
            </w:r>
          </w:p>
        </w:tc>
        <w:tc>
          <w:tcPr>
            <w:tcW w:w="5228" w:type="dxa"/>
          </w:tcPr>
          <w:p w14:paraId="70177288" w14:textId="7CE38FD2" w:rsidR="009420F0" w:rsidRDefault="009420F0" w:rsidP="00E4242A">
            <w:pPr>
              <w:spacing w:after="0"/>
              <w:rPr>
                <w:rFonts w:asciiTheme="minorHAnsi" w:hAnsiTheme="minorHAnsi" w:cstheme="minorHAnsi"/>
                <w:color w:val="auto"/>
                <w:kern w:val="20"/>
              </w:rPr>
            </w:pP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A</w:t>
            </w:r>
            <w:r>
              <w:rPr>
                <w:rFonts w:asciiTheme="minorHAnsi" w:hAnsiTheme="minorHAnsi" w:cstheme="minorHAnsi"/>
                <w:color w:val="auto"/>
                <w:kern w:val="20"/>
              </w:rPr>
              <w:t xml:space="preserve"> </w:t>
            </w: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 xml:space="preserve">définir dans la limite de </w:t>
            </w: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4</w:t>
            </w: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00 €</w:t>
            </w:r>
          </w:p>
        </w:tc>
      </w:tr>
      <w:tr w:rsidR="009420F0" w14:paraId="7B09CD0E" w14:textId="77777777" w:rsidTr="009420F0">
        <w:tc>
          <w:tcPr>
            <w:tcW w:w="5228" w:type="dxa"/>
          </w:tcPr>
          <w:p w14:paraId="498D9962" w14:textId="296D153B" w:rsidR="009420F0" w:rsidRDefault="009420F0" w:rsidP="00E4242A">
            <w:pPr>
              <w:spacing w:after="0"/>
              <w:rPr>
                <w:rFonts w:asciiTheme="minorHAnsi" w:hAnsiTheme="minorHAnsi" w:cstheme="minorHAnsi"/>
                <w:color w:val="auto"/>
                <w:kern w:val="20"/>
              </w:rPr>
            </w:pPr>
            <w:r>
              <w:t>Supérieure à 32 280 € et inférieure ou égale à 33 600 €</w:t>
            </w:r>
          </w:p>
        </w:tc>
        <w:tc>
          <w:tcPr>
            <w:tcW w:w="5228" w:type="dxa"/>
          </w:tcPr>
          <w:p w14:paraId="58421AC5" w14:textId="0D54798F" w:rsidR="009420F0" w:rsidRDefault="009420F0" w:rsidP="00E4242A">
            <w:pPr>
              <w:spacing w:after="0"/>
              <w:rPr>
                <w:rFonts w:asciiTheme="minorHAnsi" w:hAnsiTheme="minorHAnsi" w:cstheme="minorHAnsi"/>
                <w:color w:val="auto"/>
                <w:kern w:val="20"/>
              </w:rPr>
            </w:pP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A</w:t>
            </w:r>
            <w:r>
              <w:rPr>
                <w:rFonts w:asciiTheme="minorHAnsi" w:hAnsiTheme="minorHAnsi" w:cstheme="minorHAnsi"/>
                <w:color w:val="auto"/>
                <w:kern w:val="20"/>
              </w:rPr>
              <w:t xml:space="preserve"> </w:t>
            </w: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 xml:space="preserve">définir dans la limite de </w:t>
            </w: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3</w:t>
            </w:r>
            <w:r w:rsidR="00472C76"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5</w:t>
            </w: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0 €</w:t>
            </w:r>
          </w:p>
        </w:tc>
      </w:tr>
      <w:tr w:rsidR="009420F0" w14:paraId="226566E0" w14:textId="77777777" w:rsidTr="009420F0">
        <w:tc>
          <w:tcPr>
            <w:tcW w:w="5228" w:type="dxa"/>
          </w:tcPr>
          <w:p w14:paraId="420C9BF4" w14:textId="1C717B76" w:rsidR="009420F0" w:rsidRDefault="009420F0" w:rsidP="00E4242A">
            <w:pPr>
              <w:spacing w:after="0"/>
              <w:rPr>
                <w:rFonts w:asciiTheme="minorHAnsi" w:hAnsiTheme="minorHAnsi" w:cstheme="minorHAnsi"/>
                <w:color w:val="auto"/>
                <w:kern w:val="20"/>
              </w:rPr>
            </w:pPr>
            <w:r>
              <w:t>Supérieure à 33 600 € et inférieure ou égale à 39 000 €</w:t>
            </w:r>
          </w:p>
        </w:tc>
        <w:tc>
          <w:tcPr>
            <w:tcW w:w="5228" w:type="dxa"/>
          </w:tcPr>
          <w:p w14:paraId="78C7C1DE" w14:textId="21C0D467" w:rsidR="009420F0" w:rsidRDefault="009420F0" w:rsidP="00E4242A">
            <w:pPr>
              <w:spacing w:after="0"/>
              <w:rPr>
                <w:rFonts w:asciiTheme="minorHAnsi" w:hAnsiTheme="minorHAnsi" w:cstheme="minorHAnsi"/>
                <w:color w:val="auto"/>
                <w:kern w:val="20"/>
              </w:rPr>
            </w:pP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 xml:space="preserve">A définir dans la limite de </w:t>
            </w:r>
            <w:r w:rsidR="00472C76"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3</w:t>
            </w:r>
            <w:r w:rsidRPr="00D47CD6">
              <w:rPr>
                <w:rFonts w:asciiTheme="minorHAnsi" w:hAnsiTheme="minorHAnsi" w:cstheme="minorHAnsi"/>
                <w:color w:val="auto"/>
                <w:kern w:val="20"/>
                <w:highlight w:val="yellow"/>
              </w:rPr>
              <w:t>00 €</w:t>
            </w:r>
          </w:p>
        </w:tc>
      </w:tr>
    </w:tbl>
    <w:p w14:paraId="5C633A8F" w14:textId="65CA7476" w:rsidR="00E4242A" w:rsidRDefault="00E4242A" w:rsidP="00E4242A">
      <w:pPr>
        <w:spacing w:after="0"/>
        <w:rPr>
          <w:rFonts w:asciiTheme="minorHAnsi" w:hAnsiTheme="minorHAnsi" w:cstheme="minorHAnsi"/>
          <w:color w:val="auto"/>
          <w:kern w:val="20"/>
        </w:rPr>
      </w:pPr>
    </w:p>
    <w:p w14:paraId="6B74BA29" w14:textId="6716CBA6" w:rsidR="009420F0" w:rsidRDefault="009420F0" w:rsidP="009420F0">
      <w:pPr>
        <w:pStyle w:val="Paragraphedeliste"/>
        <w:numPr>
          <w:ilvl w:val="0"/>
          <w:numId w:val="14"/>
        </w:numPr>
        <w:spacing w:after="0"/>
        <w:rPr>
          <w:rFonts w:asciiTheme="minorHAnsi" w:hAnsiTheme="minorHAnsi" w:cstheme="minorHAnsi"/>
          <w:color w:val="auto"/>
          <w:kern w:val="20"/>
        </w:rPr>
      </w:pPr>
      <w:r>
        <w:rPr>
          <w:rFonts w:asciiTheme="minorHAnsi" w:hAnsiTheme="minorHAnsi" w:cstheme="minorHAnsi"/>
          <w:color w:val="auto"/>
          <w:kern w:val="20"/>
        </w:rPr>
        <w:t xml:space="preserve">De procéder au versement de cette prime </w:t>
      </w:r>
      <w:r w:rsidR="00472C76">
        <w:rPr>
          <w:rFonts w:asciiTheme="minorHAnsi" w:hAnsiTheme="minorHAnsi" w:cstheme="minorHAnsi"/>
          <w:color w:val="auto"/>
          <w:kern w:val="20"/>
        </w:rPr>
        <w:t>en une fraction (ou plusieurs fractions) avant le 30 juin 2024</w:t>
      </w:r>
    </w:p>
    <w:p w14:paraId="4F5781E0" w14:textId="198F16C3" w:rsidR="00472C76" w:rsidRPr="009420F0" w:rsidRDefault="00472C76" w:rsidP="009420F0">
      <w:pPr>
        <w:pStyle w:val="Paragraphedeliste"/>
        <w:numPr>
          <w:ilvl w:val="0"/>
          <w:numId w:val="14"/>
        </w:numPr>
        <w:spacing w:after="0"/>
        <w:rPr>
          <w:rFonts w:asciiTheme="minorHAnsi" w:hAnsiTheme="minorHAnsi" w:cstheme="minorHAnsi"/>
          <w:color w:val="auto"/>
          <w:kern w:val="20"/>
        </w:rPr>
      </w:pPr>
      <w:r>
        <w:rPr>
          <w:rFonts w:asciiTheme="minorHAnsi" w:hAnsiTheme="minorHAnsi" w:cstheme="minorHAnsi"/>
          <w:color w:val="auto"/>
          <w:kern w:val="20"/>
        </w:rPr>
        <w:t>D’inscrire les crédits nécessaires au BP correspondant</w:t>
      </w:r>
    </w:p>
    <w:p w14:paraId="22E2BE04" w14:textId="77777777" w:rsidR="00E4242A" w:rsidRPr="00DC339B" w:rsidRDefault="00E4242A" w:rsidP="00E4242A">
      <w:pPr>
        <w:spacing w:after="0"/>
        <w:rPr>
          <w:rFonts w:asciiTheme="minorHAnsi" w:hAnsiTheme="minorHAnsi" w:cstheme="minorHAnsi"/>
          <w:color w:val="auto"/>
          <w:kern w:val="20"/>
        </w:rPr>
      </w:pPr>
    </w:p>
    <w:p w14:paraId="109C57F3" w14:textId="23A311EC" w:rsidR="00A66A3D" w:rsidRPr="00DC339B" w:rsidRDefault="00A66A3D" w:rsidP="00A66A3D">
      <w:pPr>
        <w:spacing w:after="0"/>
        <w:rPr>
          <w:rFonts w:asciiTheme="minorHAnsi" w:eastAsia="Calibri" w:hAnsiTheme="minorHAnsi" w:cstheme="minorHAnsi"/>
          <w:b/>
          <w:bCs/>
          <w:color w:val="auto"/>
          <w:lang w:val="x-none" w:eastAsia="en-US"/>
        </w:rPr>
      </w:pPr>
      <w:r w:rsidRPr="00DC339B">
        <w:rPr>
          <w:rFonts w:asciiTheme="minorHAnsi" w:eastAsia="Calibri" w:hAnsiTheme="minorHAnsi" w:cstheme="minorHAnsi"/>
          <w:b/>
          <w:bCs/>
          <w:color w:val="auto"/>
          <w:lang w:val="x-none" w:eastAsia="en-US"/>
        </w:rPr>
        <w:t>L</w:t>
      </w:r>
      <w:r w:rsidR="009420F0">
        <w:rPr>
          <w:rFonts w:asciiTheme="minorHAnsi" w:eastAsia="Calibri" w:hAnsiTheme="minorHAnsi" w:cstheme="minorHAnsi"/>
          <w:b/>
          <w:bCs/>
          <w:color w:val="auto"/>
          <w:lang w:eastAsia="en-US"/>
        </w:rPr>
        <w:t>’assemblée délibérante</w:t>
      </w:r>
      <w:r w:rsidRPr="00DC339B">
        <w:rPr>
          <w:rFonts w:asciiTheme="minorHAnsi" w:eastAsia="Calibri" w:hAnsiTheme="minorHAnsi" w:cstheme="minorHAnsi"/>
          <w:b/>
          <w:bCs/>
          <w:color w:val="auto"/>
          <w:lang w:eastAsia="en-US"/>
        </w:rPr>
        <w:t>,</w:t>
      </w:r>
      <w:r w:rsidRPr="00DC339B">
        <w:rPr>
          <w:rFonts w:asciiTheme="minorHAnsi" w:eastAsia="Calibri" w:hAnsiTheme="minorHAnsi" w:cstheme="minorHAnsi"/>
          <w:b/>
          <w:bCs/>
          <w:color w:val="auto"/>
          <w:lang w:val="x-none" w:eastAsia="en-US"/>
        </w:rPr>
        <w:t xml:space="preserve"> après en avoir délibéré :</w:t>
      </w:r>
    </w:p>
    <w:p w14:paraId="58E6CBEF" w14:textId="77777777" w:rsidR="00A66A3D" w:rsidRPr="00DC339B" w:rsidRDefault="00A66A3D" w:rsidP="00A66A3D">
      <w:pPr>
        <w:spacing w:after="0"/>
        <w:rPr>
          <w:rFonts w:asciiTheme="minorHAnsi" w:hAnsiTheme="minorHAnsi" w:cstheme="minorHAnsi"/>
          <w:b/>
          <w:bCs/>
          <w:color w:val="auto"/>
          <w:lang w:val="x-none" w:eastAsia="x-none"/>
        </w:rPr>
      </w:pPr>
    </w:p>
    <w:p w14:paraId="292A74AE" w14:textId="77777777" w:rsidR="00A66A3D" w:rsidRPr="00DC339B" w:rsidRDefault="00A66A3D" w:rsidP="00A66A3D">
      <w:pPr>
        <w:spacing w:after="0"/>
        <w:rPr>
          <w:rFonts w:asciiTheme="minorHAnsi" w:eastAsia="Calibri" w:hAnsiTheme="minorHAnsi" w:cstheme="minorHAnsi"/>
          <w:color w:val="auto"/>
          <w:szCs w:val="18"/>
          <w:lang w:eastAsia="en-US"/>
        </w:rPr>
      </w:pPr>
      <w:r w:rsidRPr="00DC339B">
        <w:rPr>
          <w:rFonts w:asciiTheme="minorHAnsi" w:eastAsia="Calibri" w:hAnsiTheme="minorHAnsi" w:cstheme="minorHAnsi"/>
          <w:b/>
          <w:bCs/>
          <w:color w:val="auto"/>
          <w:szCs w:val="18"/>
          <w:lang w:eastAsia="en-US"/>
        </w:rPr>
        <w:t>ADOPTE :</w:t>
      </w:r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 xml:space="preserve"> à l’unanimité des présents</w:t>
      </w:r>
    </w:p>
    <w:p w14:paraId="5CCAFD6B" w14:textId="77777777" w:rsidR="00A66A3D" w:rsidRPr="00DC339B" w:rsidRDefault="00A66A3D" w:rsidP="00A66A3D">
      <w:pPr>
        <w:spacing w:after="0"/>
        <w:rPr>
          <w:rFonts w:asciiTheme="minorHAnsi" w:eastAsia="Calibri" w:hAnsiTheme="minorHAnsi" w:cstheme="minorHAnsi"/>
          <w:color w:val="auto"/>
          <w:szCs w:val="18"/>
          <w:lang w:eastAsia="en-US"/>
        </w:rPr>
      </w:pPr>
      <w:proofErr w:type="gramStart"/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>ou</w:t>
      </w:r>
      <w:proofErr w:type="gramEnd"/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 xml:space="preserve"> </w:t>
      </w:r>
    </w:p>
    <w:p w14:paraId="7268D346" w14:textId="77777777" w:rsidR="00A66A3D" w:rsidRPr="00DC339B" w:rsidRDefault="00A66A3D" w:rsidP="00A66A3D">
      <w:pPr>
        <w:spacing w:after="0"/>
        <w:rPr>
          <w:rFonts w:asciiTheme="minorHAnsi" w:eastAsia="Calibri" w:hAnsiTheme="minorHAnsi" w:cstheme="minorHAnsi"/>
          <w:color w:val="auto"/>
          <w:szCs w:val="18"/>
          <w:lang w:eastAsia="en-US"/>
        </w:rPr>
      </w:pPr>
      <w:proofErr w:type="gramStart"/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>à</w:t>
      </w:r>
      <w:proofErr w:type="gramEnd"/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 xml:space="preserve">…………. </w:t>
      </w:r>
      <w:proofErr w:type="gramStart"/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>voix</w:t>
      </w:r>
      <w:proofErr w:type="gramEnd"/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 xml:space="preserve"> pour, ...............voix contre,………………..abstentions.</w:t>
      </w:r>
    </w:p>
    <w:p w14:paraId="3A7E29BA" w14:textId="77777777" w:rsidR="00A66A3D" w:rsidRPr="00DC339B" w:rsidRDefault="00A66A3D" w:rsidP="00A66A3D">
      <w:pPr>
        <w:spacing w:after="0"/>
        <w:rPr>
          <w:rFonts w:asciiTheme="minorHAnsi" w:eastAsia="Calibri" w:hAnsiTheme="minorHAnsi" w:cstheme="minorHAnsi"/>
          <w:b/>
          <w:bCs/>
          <w:color w:val="auto"/>
          <w:szCs w:val="18"/>
          <w:lang w:eastAsia="en-US"/>
        </w:rPr>
      </w:pPr>
      <w:proofErr w:type="gramStart"/>
      <w:r w:rsidRPr="00DC339B">
        <w:rPr>
          <w:rFonts w:asciiTheme="minorHAnsi" w:eastAsia="Calibri" w:hAnsiTheme="minorHAnsi" w:cstheme="minorHAnsi"/>
          <w:b/>
          <w:bCs/>
          <w:color w:val="auto"/>
          <w:szCs w:val="18"/>
          <w:lang w:eastAsia="en-US"/>
        </w:rPr>
        <w:t>la</w:t>
      </w:r>
      <w:proofErr w:type="gramEnd"/>
      <w:r w:rsidRPr="00DC339B">
        <w:rPr>
          <w:rFonts w:asciiTheme="minorHAnsi" w:eastAsia="Calibri" w:hAnsiTheme="minorHAnsi" w:cstheme="minorHAnsi"/>
          <w:b/>
          <w:bCs/>
          <w:color w:val="auto"/>
          <w:szCs w:val="18"/>
          <w:lang w:eastAsia="en-US"/>
        </w:rPr>
        <w:t xml:space="preserve"> propositions ci-dessus.</w:t>
      </w:r>
    </w:p>
    <w:p w14:paraId="1513A3CF" w14:textId="77777777" w:rsidR="00A66A3D" w:rsidRPr="00DC339B" w:rsidRDefault="00A66A3D" w:rsidP="00A66A3D">
      <w:pPr>
        <w:spacing w:after="0"/>
        <w:jc w:val="center"/>
        <w:rPr>
          <w:rFonts w:asciiTheme="minorHAnsi" w:eastAsia="Calibri" w:hAnsiTheme="minorHAnsi" w:cstheme="minorHAnsi"/>
          <w:color w:val="auto"/>
          <w:szCs w:val="18"/>
          <w:lang w:eastAsia="en-US"/>
        </w:rPr>
      </w:pPr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 xml:space="preserve">                                                                                         Fait à ……………………………</w:t>
      </w:r>
      <w:proofErr w:type="gramStart"/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>…….</w:t>
      </w:r>
      <w:proofErr w:type="gramEnd"/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>.</w:t>
      </w:r>
    </w:p>
    <w:p w14:paraId="2D7FEA82" w14:textId="77777777" w:rsidR="00A66A3D" w:rsidRPr="00DC339B" w:rsidRDefault="00A66A3D" w:rsidP="00A66A3D">
      <w:pPr>
        <w:spacing w:after="0"/>
        <w:jc w:val="right"/>
        <w:rPr>
          <w:rFonts w:asciiTheme="minorHAnsi" w:eastAsia="Calibri" w:hAnsiTheme="minorHAnsi" w:cstheme="minorHAnsi"/>
          <w:color w:val="auto"/>
          <w:szCs w:val="18"/>
          <w:lang w:eastAsia="en-US"/>
        </w:rPr>
      </w:pPr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ab/>
        <w:t>Le……………………………………….</w:t>
      </w:r>
    </w:p>
    <w:p w14:paraId="1F543A72" w14:textId="77777777" w:rsidR="00A66A3D" w:rsidRPr="00DC339B" w:rsidRDefault="00A66A3D" w:rsidP="00A66A3D">
      <w:pPr>
        <w:spacing w:after="0"/>
        <w:rPr>
          <w:rFonts w:asciiTheme="minorHAnsi" w:eastAsia="Calibri" w:hAnsiTheme="minorHAnsi" w:cstheme="minorHAnsi"/>
          <w:color w:val="auto"/>
          <w:szCs w:val="18"/>
          <w:lang w:eastAsia="en-US"/>
        </w:rPr>
      </w:pPr>
    </w:p>
    <w:p w14:paraId="7D52EA3F" w14:textId="77777777" w:rsidR="00A66A3D" w:rsidRPr="00DC339B" w:rsidRDefault="00A66A3D" w:rsidP="00A66A3D">
      <w:pPr>
        <w:spacing w:after="0"/>
        <w:jc w:val="right"/>
        <w:rPr>
          <w:rFonts w:asciiTheme="minorHAnsi" w:eastAsia="Calibri" w:hAnsiTheme="minorHAnsi" w:cstheme="minorHAnsi"/>
          <w:i/>
          <w:iCs/>
          <w:color w:val="auto"/>
          <w:szCs w:val="18"/>
          <w:lang w:eastAsia="en-US"/>
        </w:rPr>
      </w:pPr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ab/>
        <w:t>Le Maire (</w:t>
      </w:r>
      <w:r w:rsidRPr="00DC339B">
        <w:rPr>
          <w:rFonts w:asciiTheme="minorHAnsi" w:eastAsia="Calibri" w:hAnsiTheme="minorHAnsi" w:cstheme="minorHAnsi"/>
          <w:i/>
          <w:iCs/>
          <w:color w:val="auto"/>
          <w:szCs w:val="18"/>
          <w:lang w:eastAsia="en-US"/>
        </w:rPr>
        <w:t>ou le Président)</w:t>
      </w:r>
    </w:p>
    <w:p w14:paraId="70F173FC" w14:textId="77777777" w:rsidR="00A66A3D" w:rsidRPr="00DC339B" w:rsidRDefault="00A66A3D" w:rsidP="00A66A3D">
      <w:pPr>
        <w:spacing w:after="0"/>
        <w:jc w:val="right"/>
        <w:rPr>
          <w:rFonts w:asciiTheme="minorHAnsi" w:eastAsia="Calibri" w:hAnsiTheme="minorHAnsi" w:cstheme="minorHAnsi"/>
          <w:color w:val="auto"/>
          <w:szCs w:val="18"/>
          <w:lang w:eastAsia="en-US"/>
        </w:rPr>
      </w:pPr>
      <w:r w:rsidRPr="00DC339B">
        <w:rPr>
          <w:rFonts w:asciiTheme="minorHAnsi" w:eastAsia="Calibri" w:hAnsiTheme="minorHAnsi" w:cstheme="minorHAnsi"/>
          <w:i/>
          <w:iCs/>
          <w:color w:val="auto"/>
          <w:szCs w:val="18"/>
          <w:lang w:eastAsia="en-US"/>
        </w:rPr>
        <w:t>(Prénom-Nom</w:t>
      </w:r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>)</w:t>
      </w:r>
    </w:p>
    <w:p w14:paraId="79FB898C" w14:textId="77777777" w:rsidR="00A66A3D" w:rsidRPr="00DC339B" w:rsidRDefault="00A66A3D" w:rsidP="00A66A3D">
      <w:pPr>
        <w:spacing w:after="0"/>
        <w:rPr>
          <w:rFonts w:asciiTheme="minorHAnsi" w:eastAsia="Calibri" w:hAnsiTheme="minorHAnsi" w:cstheme="minorHAnsi"/>
          <w:color w:val="auto"/>
          <w:szCs w:val="18"/>
          <w:lang w:eastAsia="en-US"/>
        </w:rPr>
      </w:pPr>
    </w:p>
    <w:p w14:paraId="41D8BB91" w14:textId="77777777" w:rsidR="00A66A3D" w:rsidRPr="00DC339B" w:rsidRDefault="00A66A3D" w:rsidP="00A66A3D">
      <w:pPr>
        <w:spacing w:after="0"/>
        <w:rPr>
          <w:rFonts w:asciiTheme="minorHAnsi" w:eastAsia="Calibri" w:hAnsiTheme="minorHAnsi" w:cstheme="minorHAnsi"/>
          <w:color w:val="auto"/>
          <w:szCs w:val="18"/>
          <w:lang w:eastAsia="en-US"/>
        </w:rPr>
      </w:pPr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 xml:space="preserve">Publié le…………………………. </w:t>
      </w:r>
    </w:p>
    <w:p w14:paraId="32A07F52" w14:textId="77777777" w:rsidR="00A66A3D" w:rsidRPr="00DC339B" w:rsidRDefault="00A66A3D" w:rsidP="00A66A3D">
      <w:pPr>
        <w:spacing w:after="0"/>
        <w:rPr>
          <w:rFonts w:asciiTheme="minorHAnsi" w:eastAsia="Calibri" w:hAnsiTheme="minorHAnsi" w:cstheme="minorHAnsi"/>
          <w:color w:val="auto"/>
          <w:szCs w:val="18"/>
          <w:lang w:eastAsia="en-US"/>
        </w:rPr>
      </w:pPr>
    </w:p>
    <w:p w14:paraId="524137DE" w14:textId="77777777" w:rsidR="00A66A3D" w:rsidRPr="00DC339B" w:rsidRDefault="00A66A3D" w:rsidP="00A66A3D">
      <w:pPr>
        <w:spacing w:after="0"/>
        <w:rPr>
          <w:rFonts w:asciiTheme="minorHAnsi" w:eastAsia="Calibri" w:hAnsiTheme="minorHAnsi" w:cstheme="minorHAnsi"/>
          <w:color w:val="auto"/>
          <w:szCs w:val="18"/>
          <w:lang w:eastAsia="en-US"/>
        </w:rPr>
      </w:pPr>
    </w:p>
    <w:p w14:paraId="2B0919A4" w14:textId="77777777" w:rsidR="00A66A3D" w:rsidRPr="00DC339B" w:rsidRDefault="00A66A3D" w:rsidP="00A66A3D">
      <w:pPr>
        <w:spacing w:after="0"/>
        <w:rPr>
          <w:rFonts w:asciiTheme="minorHAnsi" w:eastAsia="Calibri" w:hAnsiTheme="minorHAnsi" w:cstheme="minorHAnsi"/>
          <w:color w:val="auto"/>
          <w:szCs w:val="18"/>
          <w:lang w:eastAsia="en-US"/>
        </w:rPr>
      </w:pPr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>Pour transmission :</w:t>
      </w:r>
    </w:p>
    <w:p w14:paraId="172961D3" w14:textId="77777777" w:rsidR="00A66A3D" w:rsidRPr="00DC339B" w:rsidRDefault="00A66A3D" w:rsidP="00A66A3D">
      <w:pPr>
        <w:spacing w:after="0"/>
        <w:rPr>
          <w:rFonts w:asciiTheme="minorHAnsi" w:eastAsia="Calibri" w:hAnsiTheme="minorHAnsi" w:cstheme="minorHAnsi"/>
          <w:color w:val="auto"/>
          <w:szCs w:val="18"/>
          <w:lang w:eastAsia="en-US"/>
        </w:rPr>
      </w:pPr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>-</w:t>
      </w:r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ab/>
        <w:t>Représentant de l’Etat</w:t>
      </w:r>
    </w:p>
    <w:p w14:paraId="299AACCD" w14:textId="77777777" w:rsidR="00A66A3D" w:rsidRPr="00DC339B" w:rsidRDefault="00A66A3D" w:rsidP="00A66A3D">
      <w:pPr>
        <w:spacing w:after="0"/>
        <w:rPr>
          <w:rFonts w:asciiTheme="minorHAnsi" w:eastAsia="Calibri" w:hAnsiTheme="minorHAnsi" w:cstheme="minorHAnsi"/>
          <w:color w:val="auto"/>
          <w:szCs w:val="18"/>
          <w:lang w:eastAsia="en-US"/>
        </w:rPr>
      </w:pPr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>-</w:t>
      </w:r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ab/>
        <w:t>Au Centre de gestion des Hautes-Alpes</w:t>
      </w:r>
    </w:p>
    <w:p w14:paraId="2DE40373" w14:textId="77777777" w:rsidR="00A66A3D" w:rsidRPr="00DC339B" w:rsidRDefault="00A66A3D" w:rsidP="00A66A3D">
      <w:pPr>
        <w:spacing w:after="0"/>
        <w:rPr>
          <w:rFonts w:asciiTheme="minorHAnsi" w:eastAsia="Calibri" w:hAnsiTheme="minorHAnsi" w:cstheme="minorHAnsi"/>
          <w:color w:val="auto"/>
          <w:szCs w:val="18"/>
          <w:lang w:eastAsia="en-US"/>
        </w:rPr>
      </w:pPr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 xml:space="preserve">Le </w:t>
      </w:r>
      <w:r w:rsidRPr="00DC339B">
        <w:rPr>
          <w:rFonts w:asciiTheme="minorHAnsi" w:eastAsia="Calibri" w:hAnsiTheme="minorHAnsi" w:cstheme="minorHAnsi"/>
          <w:i/>
          <w:iCs/>
          <w:color w:val="auto"/>
          <w:szCs w:val="18"/>
          <w:lang w:eastAsia="en-US"/>
        </w:rPr>
        <w:t>Maire/ Président</w:t>
      </w:r>
      <w:r w:rsidRPr="00DC339B">
        <w:rPr>
          <w:rFonts w:asciiTheme="minorHAnsi" w:eastAsia="Calibri" w:hAnsiTheme="minorHAnsi" w:cstheme="minorHAnsi"/>
          <w:color w:val="auto"/>
          <w:szCs w:val="18"/>
          <w:lang w:eastAsia="en-US"/>
        </w:rPr>
        <w:t xml:space="preserve"> informe que la présente délibération peut faire l’objet d’un recours pour excès de pouvoir devant le Tribunal Administratif dans un délai de 2 mois, à compter de la présente publication</w:t>
      </w:r>
    </w:p>
    <w:p w14:paraId="0E195A50" w14:textId="0C10BA45" w:rsidR="009A4A04" w:rsidRPr="00DC339B" w:rsidRDefault="009A4A04" w:rsidP="004B0F32">
      <w:pPr>
        <w:spacing w:after="0"/>
        <w:outlineLvl w:val="0"/>
        <w:rPr>
          <w:rFonts w:asciiTheme="minorHAnsi" w:hAnsiTheme="minorHAnsi" w:cstheme="minorHAnsi"/>
          <w:color w:val="auto"/>
          <w:kern w:val="20"/>
        </w:rPr>
      </w:pPr>
    </w:p>
    <w:sectPr w:rsidR="009A4A04" w:rsidRPr="00DC339B" w:rsidSect="00DC339B">
      <w:footerReference w:type="default" r:id="rId11"/>
      <w:headerReference w:type="first" r:id="rId12"/>
      <w:pgSz w:w="11906" w:h="16838"/>
      <w:pgMar w:top="720" w:right="720" w:bottom="720" w:left="720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26E0" w14:textId="77777777" w:rsidR="00A924F9" w:rsidRDefault="00A924F9" w:rsidP="00E27274">
      <w:pPr>
        <w:spacing w:after="0"/>
      </w:pPr>
      <w:r>
        <w:separator/>
      </w:r>
    </w:p>
  </w:endnote>
  <w:endnote w:type="continuationSeparator" w:id="0">
    <w:p w14:paraId="514955C7" w14:textId="77777777" w:rsidR="00A924F9" w:rsidRDefault="00A924F9" w:rsidP="00E27274">
      <w:pPr>
        <w:spacing w:after="0"/>
      </w:pPr>
      <w:r>
        <w:continuationSeparator/>
      </w:r>
    </w:p>
  </w:endnote>
  <w:endnote w:type="continuationNotice" w:id="1">
    <w:p w14:paraId="341838DD" w14:textId="77777777" w:rsidR="00A924F9" w:rsidRDefault="00A924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2880" w14:textId="77777777" w:rsidR="00A924F9" w:rsidRPr="009F77D2" w:rsidRDefault="00A924F9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25B3" w14:textId="77777777" w:rsidR="00A924F9" w:rsidRDefault="00A924F9" w:rsidP="00E27274">
      <w:pPr>
        <w:spacing w:after="0"/>
      </w:pPr>
      <w:r>
        <w:separator/>
      </w:r>
    </w:p>
  </w:footnote>
  <w:footnote w:type="continuationSeparator" w:id="0">
    <w:p w14:paraId="36644D6B" w14:textId="77777777" w:rsidR="00A924F9" w:rsidRDefault="00A924F9" w:rsidP="00E27274">
      <w:pPr>
        <w:spacing w:after="0"/>
      </w:pPr>
      <w:r>
        <w:continuationSeparator/>
      </w:r>
    </w:p>
  </w:footnote>
  <w:footnote w:type="continuationNotice" w:id="1">
    <w:p w14:paraId="710E1AD5" w14:textId="77777777" w:rsidR="00A924F9" w:rsidRDefault="00A924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B750" w14:textId="0A29F7D6" w:rsidR="00DC339B" w:rsidRDefault="00DC339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158E9C" wp14:editId="18496559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562100" cy="1437640"/>
          <wp:effectExtent l="0" t="0" r="0" b="0"/>
          <wp:wrapNone/>
          <wp:docPr id="17715547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numPicBullet w:numPicBulletId="1">
    <w:pict>
      <v:shape id="_x0000_i1027" type="#_x0000_t75" style="width:9pt;height:9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D5044F"/>
    <w:multiLevelType w:val="hybridMultilevel"/>
    <w:tmpl w:val="5CCEC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5C6"/>
    <w:multiLevelType w:val="hybridMultilevel"/>
    <w:tmpl w:val="7AA2F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69D4"/>
    <w:multiLevelType w:val="hybridMultilevel"/>
    <w:tmpl w:val="90664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1D3D"/>
    <w:multiLevelType w:val="hybridMultilevel"/>
    <w:tmpl w:val="6B225E54"/>
    <w:lvl w:ilvl="0" w:tplc="378419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2133"/>
    <w:multiLevelType w:val="hybridMultilevel"/>
    <w:tmpl w:val="305210FE"/>
    <w:lvl w:ilvl="0" w:tplc="4C56DE1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8C07775"/>
    <w:multiLevelType w:val="hybridMultilevel"/>
    <w:tmpl w:val="4368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C13A6"/>
    <w:multiLevelType w:val="hybridMultilevel"/>
    <w:tmpl w:val="0890C9CC"/>
    <w:lvl w:ilvl="0" w:tplc="28B07656">
      <w:numFmt w:val="bullet"/>
      <w:lvlText w:val="-"/>
      <w:lvlJc w:val="left"/>
      <w:pPr>
        <w:ind w:left="1023" w:hanging="284"/>
      </w:pPr>
      <w:rPr>
        <w:rFonts w:hint="default"/>
        <w:w w:val="100"/>
        <w:lang w:val="fr-FR" w:eastAsia="fr-FR" w:bidi="fr-FR"/>
      </w:rPr>
    </w:lvl>
    <w:lvl w:ilvl="1" w:tplc="499C5A28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97"/>
        <w:sz w:val="20"/>
        <w:szCs w:val="20"/>
        <w:lang w:val="fr-FR" w:eastAsia="fr-FR" w:bidi="fr-FR"/>
      </w:rPr>
    </w:lvl>
    <w:lvl w:ilvl="2" w:tplc="01C6865A">
      <w:numFmt w:val="bullet"/>
      <w:lvlText w:val="•"/>
      <w:lvlJc w:val="left"/>
      <w:pPr>
        <w:ind w:left="2512" w:hanging="360"/>
      </w:pPr>
      <w:rPr>
        <w:rFonts w:hint="default"/>
        <w:lang w:val="fr-FR" w:eastAsia="fr-FR" w:bidi="fr-FR"/>
      </w:rPr>
    </w:lvl>
    <w:lvl w:ilvl="3" w:tplc="89200780">
      <w:numFmt w:val="bullet"/>
      <w:lvlText w:val="•"/>
      <w:lvlJc w:val="left"/>
      <w:pPr>
        <w:ind w:left="3564" w:hanging="360"/>
      </w:pPr>
      <w:rPr>
        <w:rFonts w:hint="default"/>
        <w:lang w:val="fr-FR" w:eastAsia="fr-FR" w:bidi="fr-FR"/>
      </w:rPr>
    </w:lvl>
    <w:lvl w:ilvl="4" w:tplc="3B5E0C48">
      <w:numFmt w:val="bullet"/>
      <w:lvlText w:val="•"/>
      <w:lvlJc w:val="left"/>
      <w:pPr>
        <w:ind w:left="4617" w:hanging="360"/>
      </w:pPr>
      <w:rPr>
        <w:rFonts w:hint="default"/>
        <w:lang w:val="fr-FR" w:eastAsia="fr-FR" w:bidi="fr-FR"/>
      </w:rPr>
    </w:lvl>
    <w:lvl w:ilvl="5" w:tplc="89527AA4">
      <w:numFmt w:val="bullet"/>
      <w:lvlText w:val="•"/>
      <w:lvlJc w:val="left"/>
      <w:pPr>
        <w:ind w:left="5669" w:hanging="360"/>
      </w:pPr>
      <w:rPr>
        <w:rFonts w:hint="default"/>
        <w:lang w:val="fr-FR" w:eastAsia="fr-FR" w:bidi="fr-FR"/>
      </w:rPr>
    </w:lvl>
    <w:lvl w:ilvl="6" w:tplc="710AF9F4">
      <w:numFmt w:val="bullet"/>
      <w:lvlText w:val="•"/>
      <w:lvlJc w:val="left"/>
      <w:pPr>
        <w:ind w:left="6721" w:hanging="360"/>
      </w:pPr>
      <w:rPr>
        <w:rFonts w:hint="default"/>
        <w:lang w:val="fr-FR" w:eastAsia="fr-FR" w:bidi="fr-FR"/>
      </w:rPr>
    </w:lvl>
    <w:lvl w:ilvl="7" w:tplc="93A477B0">
      <w:numFmt w:val="bullet"/>
      <w:lvlText w:val="•"/>
      <w:lvlJc w:val="left"/>
      <w:pPr>
        <w:ind w:left="7774" w:hanging="360"/>
      </w:pPr>
      <w:rPr>
        <w:rFonts w:hint="default"/>
        <w:lang w:val="fr-FR" w:eastAsia="fr-FR" w:bidi="fr-FR"/>
      </w:rPr>
    </w:lvl>
    <w:lvl w:ilvl="8" w:tplc="FE7C7280">
      <w:numFmt w:val="bullet"/>
      <w:lvlText w:val="•"/>
      <w:lvlJc w:val="left"/>
      <w:pPr>
        <w:ind w:left="8826" w:hanging="360"/>
      </w:pPr>
      <w:rPr>
        <w:rFonts w:hint="default"/>
        <w:lang w:val="fr-FR" w:eastAsia="fr-FR" w:bidi="fr-FR"/>
      </w:rPr>
    </w:lvl>
  </w:abstractNum>
  <w:abstractNum w:abstractNumId="10" w15:restartNumberingAfterBreak="0">
    <w:nsid w:val="355959EB"/>
    <w:multiLevelType w:val="hybridMultilevel"/>
    <w:tmpl w:val="8D244090"/>
    <w:lvl w:ilvl="0" w:tplc="411E70A0">
      <w:numFmt w:val="bullet"/>
      <w:lvlText w:val="-"/>
      <w:lvlJc w:val="left"/>
      <w:pPr>
        <w:ind w:left="1654" w:hanging="504"/>
      </w:pPr>
      <w:rPr>
        <w:rFonts w:ascii="Arial" w:eastAsia="Arial" w:hAnsi="Arial" w:cs="Arial" w:hint="default"/>
        <w:w w:val="100"/>
        <w:sz w:val="23"/>
        <w:szCs w:val="23"/>
        <w:lang w:val="fr-FR" w:eastAsia="fr-FR" w:bidi="fr-FR"/>
      </w:rPr>
    </w:lvl>
    <w:lvl w:ilvl="1" w:tplc="23B66862">
      <w:numFmt w:val="bullet"/>
      <w:lvlText w:val="•"/>
      <w:lvlJc w:val="left"/>
      <w:pPr>
        <w:ind w:left="2587" w:hanging="504"/>
      </w:pPr>
      <w:rPr>
        <w:rFonts w:hint="default"/>
        <w:lang w:val="fr-FR" w:eastAsia="fr-FR" w:bidi="fr-FR"/>
      </w:rPr>
    </w:lvl>
    <w:lvl w:ilvl="2" w:tplc="18AAB910">
      <w:numFmt w:val="bullet"/>
      <w:lvlText w:val="•"/>
      <w:lvlJc w:val="left"/>
      <w:pPr>
        <w:ind w:left="3514" w:hanging="504"/>
      </w:pPr>
      <w:rPr>
        <w:rFonts w:hint="default"/>
        <w:lang w:val="fr-FR" w:eastAsia="fr-FR" w:bidi="fr-FR"/>
      </w:rPr>
    </w:lvl>
    <w:lvl w:ilvl="3" w:tplc="222C64A8">
      <w:numFmt w:val="bullet"/>
      <w:lvlText w:val="•"/>
      <w:lvlJc w:val="left"/>
      <w:pPr>
        <w:ind w:left="4441" w:hanging="504"/>
      </w:pPr>
      <w:rPr>
        <w:rFonts w:hint="default"/>
        <w:lang w:val="fr-FR" w:eastAsia="fr-FR" w:bidi="fr-FR"/>
      </w:rPr>
    </w:lvl>
    <w:lvl w:ilvl="4" w:tplc="F4587130">
      <w:numFmt w:val="bullet"/>
      <w:lvlText w:val="•"/>
      <w:lvlJc w:val="left"/>
      <w:pPr>
        <w:ind w:left="5368" w:hanging="504"/>
      </w:pPr>
      <w:rPr>
        <w:rFonts w:hint="default"/>
        <w:lang w:val="fr-FR" w:eastAsia="fr-FR" w:bidi="fr-FR"/>
      </w:rPr>
    </w:lvl>
    <w:lvl w:ilvl="5" w:tplc="9A809792">
      <w:numFmt w:val="bullet"/>
      <w:lvlText w:val="•"/>
      <w:lvlJc w:val="left"/>
      <w:pPr>
        <w:ind w:left="6295" w:hanging="504"/>
      </w:pPr>
      <w:rPr>
        <w:rFonts w:hint="default"/>
        <w:lang w:val="fr-FR" w:eastAsia="fr-FR" w:bidi="fr-FR"/>
      </w:rPr>
    </w:lvl>
    <w:lvl w:ilvl="6" w:tplc="6848248E">
      <w:numFmt w:val="bullet"/>
      <w:lvlText w:val="•"/>
      <w:lvlJc w:val="left"/>
      <w:pPr>
        <w:ind w:left="7222" w:hanging="504"/>
      </w:pPr>
      <w:rPr>
        <w:rFonts w:hint="default"/>
        <w:lang w:val="fr-FR" w:eastAsia="fr-FR" w:bidi="fr-FR"/>
      </w:rPr>
    </w:lvl>
    <w:lvl w:ilvl="7" w:tplc="CDEEDDD0">
      <w:numFmt w:val="bullet"/>
      <w:lvlText w:val="•"/>
      <w:lvlJc w:val="left"/>
      <w:pPr>
        <w:ind w:left="8149" w:hanging="504"/>
      </w:pPr>
      <w:rPr>
        <w:rFonts w:hint="default"/>
        <w:lang w:val="fr-FR" w:eastAsia="fr-FR" w:bidi="fr-FR"/>
      </w:rPr>
    </w:lvl>
    <w:lvl w:ilvl="8" w:tplc="F67213B8">
      <w:numFmt w:val="bullet"/>
      <w:lvlText w:val="•"/>
      <w:lvlJc w:val="left"/>
      <w:pPr>
        <w:ind w:left="9076" w:hanging="504"/>
      </w:pPr>
      <w:rPr>
        <w:rFonts w:hint="default"/>
        <w:lang w:val="fr-FR" w:eastAsia="fr-FR" w:bidi="fr-FR"/>
      </w:rPr>
    </w:lvl>
  </w:abstractNum>
  <w:abstractNum w:abstractNumId="11" w15:restartNumberingAfterBreak="0">
    <w:nsid w:val="3722440E"/>
    <w:multiLevelType w:val="hybridMultilevel"/>
    <w:tmpl w:val="B830A576"/>
    <w:lvl w:ilvl="0" w:tplc="D7929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9D2702"/>
    <w:multiLevelType w:val="hybridMultilevel"/>
    <w:tmpl w:val="AB845164"/>
    <w:lvl w:ilvl="0" w:tplc="3426F3C0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  <w:color w:val="1F497D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B3907"/>
    <w:multiLevelType w:val="hybridMultilevel"/>
    <w:tmpl w:val="08526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A05CA"/>
    <w:multiLevelType w:val="hybridMultilevel"/>
    <w:tmpl w:val="F0E07CF8"/>
    <w:lvl w:ilvl="0" w:tplc="FC2E015E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  <w:color w:val="365F91" w:themeColor="accent1" w:themeShade="BF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44B05B76"/>
    <w:multiLevelType w:val="hybridMultilevel"/>
    <w:tmpl w:val="F9C6A6A6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61731"/>
    <w:multiLevelType w:val="hybridMultilevel"/>
    <w:tmpl w:val="906AD57E"/>
    <w:lvl w:ilvl="0" w:tplc="EE7CB5C8">
      <w:start w:val="1"/>
      <w:numFmt w:val="bullet"/>
      <w:lvlText w:val="o"/>
      <w:lvlJc w:val="left"/>
      <w:pPr>
        <w:ind w:left="1352" w:hanging="360"/>
      </w:pPr>
      <w:rPr>
        <w:rFonts w:ascii="Courier New" w:hAnsi="Courier New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4EC63ED2"/>
    <w:multiLevelType w:val="hybridMultilevel"/>
    <w:tmpl w:val="6CD0CE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43279"/>
    <w:multiLevelType w:val="hybridMultilevel"/>
    <w:tmpl w:val="C0B4675C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02934"/>
    <w:multiLevelType w:val="hybridMultilevel"/>
    <w:tmpl w:val="7B5CD79E"/>
    <w:lvl w:ilvl="0" w:tplc="5E4E40C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A48F8"/>
    <w:multiLevelType w:val="hybridMultilevel"/>
    <w:tmpl w:val="13D43028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53E4B"/>
    <w:multiLevelType w:val="hybridMultilevel"/>
    <w:tmpl w:val="24984D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A4EF0"/>
    <w:multiLevelType w:val="hybridMultilevel"/>
    <w:tmpl w:val="03009358"/>
    <w:lvl w:ilvl="0" w:tplc="BBDEA46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27D92"/>
    <w:multiLevelType w:val="hybridMultilevel"/>
    <w:tmpl w:val="095C6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349F4"/>
    <w:multiLevelType w:val="hybridMultilevel"/>
    <w:tmpl w:val="F2507D10"/>
    <w:lvl w:ilvl="0" w:tplc="1A2A420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D5052"/>
    <w:multiLevelType w:val="hybridMultilevel"/>
    <w:tmpl w:val="BB6A7A42"/>
    <w:lvl w:ilvl="0" w:tplc="CBD8DCB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5672F"/>
    <w:multiLevelType w:val="hybridMultilevel"/>
    <w:tmpl w:val="7D7692CE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112208">
    <w:abstractNumId w:val="4"/>
  </w:num>
  <w:num w:numId="2" w16cid:durableId="885995171">
    <w:abstractNumId w:val="27"/>
  </w:num>
  <w:num w:numId="3" w16cid:durableId="507447640">
    <w:abstractNumId w:val="0"/>
  </w:num>
  <w:num w:numId="4" w16cid:durableId="278729442">
    <w:abstractNumId w:val="16"/>
  </w:num>
  <w:num w:numId="5" w16cid:durableId="645400282">
    <w:abstractNumId w:val="26"/>
  </w:num>
  <w:num w:numId="6" w16cid:durableId="1523323773">
    <w:abstractNumId w:val="2"/>
  </w:num>
  <w:num w:numId="7" w16cid:durableId="1699549085">
    <w:abstractNumId w:val="1"/>
  </w:num>
  <w:num w:numId="8" w16cid:durableId="1710563829">
    <w:abstractNumId w:val="24"/>
  </w:num>
  <w:num w:numId="9" w16cid:durableId="1592276250">
    <w:abstractNumId w:val="19"/>
  </w:num>
  <w:num w:numId="10" w16cid:durableId="1358582042">
    <w:abstractNumId w:val="21"/>
  </w:num>
  <w:num w:numId="11" w16cid:durableId="2139451390">
    <w:abstractNumId w:val="6"/>
  </w:num>
  <w:num w:numId="12" w16cid:durableId="105735473">
    <w:abstractNumId w:val="8"/>
  </w:num>
  <w:num w:numId="13" w16cid:durableId="1610820347">
    <w:abstractNumId w:val="12"/>
  </w:num>
  <w:num w:numId="14" w16cid:durableId="152532064">
    <w:abstractNumId w:val="14"/>
  </w:num>
  <w:num w:numId="15" w16cid:durableId="1684166090">
    <w:abstractNumId w:val="7"/>
  </w:num>
  <w:num w:numId="16" w16cid:durableId="863251313">
    <w:abstractNumId w:val="11"/>
  </w:num>
  <w:num w:numId="17" w16cid:durableId="1438596265">
    <w:abstractNumId w:val="25"/>
  </w:num>
  <w:num w:numId="18" w16cid:durableId="499273384">
    <w:abstractNumId w:val="5"/>
  </w:num>
  <w:num w:numId="19" w16cid:durableId="412626096">
    <w:abstractNumId w:val="23"/>
  </w:num>
  <w:num w:numId="20" w16cid:durableId="657659705">
    <w:abstractNumId w:val="20"/>
  </w:num>
  <w:num w:numId="21" w16cid:durableId="1676957308">
    <w:abstractNumId w:val="18"/>
  </w:num>
  <w:num w:numId="22" w16cid:durableId="1245995317">
    <w:abstractNumId w:val="13"/>
  </w:num>
  <w:num w:numId="23" w16cid:durableId="1919947129">
    <w:abstractNumId w:val="3"/>
  </w:num>
  <w:num w:numId="24" w16cid:durableId="565458292">
    <w:abstractNumId w:val="22"/>
  </w:num>
  <w:num w:numId="25" w16cid:durableId="533230058">
    <w:abstractNumId w:val="28"/>
  </w:num>
  <w:num w:numId="26" w16cid:durableId="1186290161">
    <w:abstractNumId w:val="15"/>
  </w:num>
  <w:num w:numId="27" w16cid:durableId="1560289781">
    <w:abstractNumId w:val="17"/>
  </w:num>
  <w:num w:numId="28" w16cid:durableId="303317429">
    <w:abstractNumId w:val="9"/>
  </w:num>
  <w:num w:numId="29" w16cid:durableId="20165690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  <o:colormenu v:ext="edit" fillcolor="none [3208]" strokecolor="none" shadow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0568F"/>
    <w:rsid w:val="00005EA4"/>
    <w:rsid w:val="0001156C"/>
    <w:rsid w:val="000135BC"/>
    <w:rsid w:val="00023415"/>
    <w:rsid w:val="00024D20"/>
    <w:rsid w:val="000523EB"/>
    <w:rsid w:val="000540A5"/>
    <w:rsid w:val="000617BC"/>
    <w:rsid w:val="00061B4E"/>
    <w:rsid w:val="00067113"/>
    <w:rsid w:val="000672A8"/>
    <w:rsid w:val="00067E2C"/>
    <w:rsid w:val="0007072D"/>
    <w:rsid w:val="00081F9A"/>
    <w:rsid w:val="000826FB"/>
    <w:rsid w:val="000B244D"/>
    <w:rsid w:val="000C60CF"/>
    <w:rsid w:val="000D1E61"/>
    <w:rsid w:val="000D66FB"/>
    <w:rsid w:val="000D6847"/>
    <w:rsid w:val="000E0521"/>
    <w:rsid w:val="000E145B"/>
    <w:rsid w:val="000E240C"/>
    <w:rsid w:val="000E7A9B"/>
    <w:rsid w:val="000F19D6"/>
    <w:rsid w:val="00101B14"/>
    <w:rsid w:val="00104900"/>
    <w:rsid w:val="00112575"/>
    <w:rsid w:val="00120FA4"/>
    <w:rsid w:val="00121C1D"/>
    <w:rsid w:val="0012378C"/>
    <w:rsid w:val="001305E8"/>
    <w:rsid w:val="0014085B"/>
    <w:rsid w:val="00145D9B"/>
    <w:rsid w:val="00156684"/>
    <w:rsid w:val="00156BC9"/>
    <w:rsid w:val="001610DA"/>
    <w:rsid w:val="001650B4"/>
    <w:rsid w:val="00187ABA"/>
    <w:rsid w:val="001921C3"/>
    <w:rsid w:val="001A2B9B"/>
    <w:rsid w:val="001A33F8"/>
    <w:rsid w:val="001B1638"/>
    <w:rsid w:val="001B3233"/>
    <w:rsid w:val="001C46AA"/>
    <w:rsid w:val="001C7386"/>
    <w:rsid w:val="001D1B27"/>
    <w:rsid w:val="001D1CA5"/>
    <w:rsid w:val="001F1E65"/>
    <w:rsid w:val="00200EA8"/>
    <w:rsid w:val="002118EC"/>
    <w:rsid w:val="00224400"/>
    <w:rsid w:val="00230A2F"/>
    <w:rsid w:val="00234D3A"/>
    <w:rsid w:val="002355F9"/>
    <w:rsid w:val="0024452C"/>
    <w:rsid w:val="002670C7"/>
    <w:rsid w:val="0027021D"/>
    <w:rsid w:val="00273D60"/>
    <w:rsid w:val="0027703E"/>
    <w:rsid w:val="00295234"/>
    <w:rsid w:val="00296641"/>
    <w:rsid w:val="002A2ECC"/>
    <w:rsid w:val="002A7B6F"/>
    <w:rsid w:val="002C2864"/>
    <w:rsid w:val="002C66F5"/>
    <w:rsid w:val="002D0FA5"/>
    <w:rsid w:val="002D174B"/>
    <w:rsid w:val="002D741F"/>
    <w:rsid w:val="002E7D34"/>
    <w:rsid w:val="002F5DCB"/>
    <w:rsid w:val="002F69CC"/>
    <w:rsid w:val="00300E86"/>
    <w:rsid w:val="003016DB"/>
    <w:rsid w:val="0030239B"/>
    <w:rsid w:val="003035E2"/>
    <w:rsid w:val="00306665"/>
    <w:rsid w:val="00312FD3"/>
    <w:rsid w:val="0031578F"/>
    <w:rsid w:val="00316450"/>
    <w:rsid w:val="00316EB6"/>
    <w:rsid w:val="00317335"/>
    <w:rsid w:val="00317724"/>
    <w:rsid w:val="00321B4C"/>
    <w:rsid w:val="003259A8"/>
    <w:rsid w:val="0033110C"/>
    <w:rsid w:val="00347E9F"/>
    <w:rsid w:val="0035019F"/>
    <w:rsid w:val="003562D4"/>
    <w:rsid w:val="003605F8"/>
    <w:rsid w:val="00363A20"/>
    <w:rsid w:val="003738F4"/>
    <w:rsid w:val="0037634F"/>
    <w:rsid w:val="00394E0E"/>
    <w:rsid w:val="003A0E0F"/>
    <w:rsid w:val="003A3073"/>
    <w:rsid w:val="003A4757"/>
    <w:rsid w:val="003A4CF2"/>
    <w:rsid w:val="003B0083"/>
    <w:rsid w:val="003B23C9"/>
    <w:rsid w:val="003B427A"/>
    <w:rsid w:val="003C28C8"/>
    <w:rsid w:val="003C45F6"/>
    <w:rsid w:val="003D427B"/>
    <w:rsid w:val="003E04AF"/>
    <w:rsid w:val="003F1727"/>
    <w:rsid w:val="003F201A"/>
    <w:rsid w:val="003F3694"/>
    <w:rsid w:val="00405868"/>
    <w:rsid w:val="00414265"/>
    <w:rsid w:val="004268E6"/>
    <w:rsid w:val="00435E08"/>
    <w:rsid w:val="004449C1"/>
    <w:rsid w:val="004546AF"/>
    <w:rsid w:val="00454E48"/>
    <w:rsid w:val="00460474"/>
    <w:rsid w:val="00460976"/>
    <w:rsid w:val="0046171D"/>
    <w:rsid w:val="0046364B"/>
    <w:rsid w:val="00472C76"/>
    <w:rsid w:val="00472D72"/>
    <w:rsid w:val="004759D3"/>
    <w:rsid w:val="00475BCA"/>
    <w:rsid w:val="004819E3"/>
    <w:rsid w:val="00481D0B"/>
    <w:rsid w:val="0049390C"/>
    <w:rsid w:val="004946E8"/>
    <w:rsid w:val="0049599D"/>
    <w:rsid w:val="004972D2"/>
    <w:rsid w:val="004A1EEF"/>
    <w:rsid w:val="004A20D3"/>
    <w:rsid w:val="004A29E4"/>
    <w:rsid w:val="004A4234"/>
    <w:rsid w:val="004A4667"/>
    <w:rsid w:val="004B0F32"/>
    <w:rsid w:val="004B2628"/>
    <w:rsid w:val="004B6AAD"/>
    <w:rsid w:val="004C1820"/>
    <w:rsid w:val="004C201F"/>
    <w:rsid w:val="004C6047"/>
    <w:rsid w:val="004C6127"/>
    <w:rsid w:val="004E5C2D"/>
    <w:rsid w:val="004E612D"/>
    <w:rsid w:val="00506FF3"/>
    <w:rsid w:val="005113C4"/>
    <w:rsid w:val="0051242B"/>
    <w:rsid w:val="0051280B"/>
    <w:rsid w:val="005210E4"/>
    <w:rsid w:val="0052585B"/>
    <w:rsid w:val="00537606"/>
    <w:rsid w:val="00540020"/>
    <w:rsid w:val="0054075C"/>
    <w:rsid w:val="00540824"/>
    <w:rsid w:val="00543BB9"/>
    <w:rsid w:val="005479E4"/>
    <w:rsid w:val="005517EC"/>
    <w:rsid w:val="00551D56"/>
    <w:rsid w:val="00554DC3"/>
    <w:rsid w:val="0055551E"/>
    <w:rsid w:val="0056331E"/>
    <w:rsid w:val="005651B5"/>
    <w:rsid w:val="00570E90"/>
    <w:rsid w:val="005847B0"/>
    <w:rsid w:val="0058505E"/>
    <w:rsid w:val="00585FD9"/>
    <w:rsid w:val="005A0DEC"/>
    <w:rsid w:val="005A4B20"/>
    <w:rsid w:val="005B1502"/>
    <w:rsid w:val="005B6050"/>
    <w:rsid w:val="005B75CF"/>
    <w:rsid w:val="005C27D3"/>
    <w:rsid w:val="005D0436"/>
    <w:rsid w:val="005D0A2B"/>
    <w:rsid w:val="005D3424"/>
    <w:rsid w:val="005D420F"/>
    <w:rsid w:val="005D4EC8"/>
    <w:rsid w:val="005E2C0F"/>
    <w:rsid w:val="005E5DFB"/>
    <w:rsid w:val="005E6009"/>
    <w:rsid w:val="005F2619"/>
    <w:rsid w:val="005F570E"/>
    <w:rsid w:val="006050F7"/>
    <w:rsid w:val="00606515"/>
    <w:rsid w:val="00610F8E"/>
    <w:rsid w:val="006154B9"/>
    <w:rsid w:val="00616443"/>
    <w:rsid w:val="006229F6"/>
    <w:rsid w:val="00624C14"/>
    <w:rsid w:val="00625E80"/>
    <w:rsid w:val="006306CA"/>
    <w:rsid w:val="00633073"/>
    <w:rsid w:val="0064254F"/>
    <w:rsid w:val="0065224F"/>
    <w:rsid w:val="006572D6"/>
    <w:rsid w:val="00664C5D"/>
    <w:rsid w:val="00672108"/>
    <w:rsid w:val="00673135"/>
    <w:rsid w:val="0067423F"/>
    <w:rsid w:val="00686264"/>
    <w:rsid w:val="006878BA"/>
    <w:rsid w:val="00694F0E"/>
    <w:rsid w:val="0069592A"/>
    <w:rsid w:val="00696A18"/>
    <w:rsid w:val="006A0934"/>
    <w:rsid w:val="006A2437"/>
    <w:rsid w:val="006A27CA"/>
    <w:rsid w:val="006A4B59"/>
    <w:rsid w:val="006A7C9D"/>
    <w:rsid w:val="006B6EE6"/>
    <w:rsid w:val="006C034B"/>
    <w:rsid w:val="006C0DBB"/>
    <w:rsid w:val="006C3DB4"/>
    <w:rsid w:val="006C56E5"/>
    <w:rsid w:val="006C5717"/>
    <w:rsid w:val="006D0055"/>
    <w:rsid w:val="006D1F69"/>
    <w:rsid w:val="006D3A1F"/>
    <w:rsid w:val="006E00EE"/>
    <w:rsid w:val="006E598B"/>
    <w:rsid w:val="006F5128"/>
    <w:rsid w:val="006F548E"/>
    <w:rsid w:val="006F7994"/>
    <w:rsid w:val="00711A70"/>
    <w:rsid w:val="00724830"/>
    <w:rsid w:val="00731877"/>
    <w:rsid w:val="00731B13"/>
    <w:rsid w:val="00731D6B"/>
    <w:rsid w:val="00735187"/>
    <w:rsid w:val="00741FDC"/>
    <w:rsid w:val="00742F62"/>
    <w:rsid w:val="00743313"/>
    <w:rsid w:val="00744B1D"/>
    <w:rsid w:val="00764B27"/>
    <w:rsid w:val="00781D0D"/>
    <w:rsid w:val="0078478F"/>
    <w:rsid w:val="00785733"/>
    <w:rsid w:val="00797800"/>
    <w:rsid w:val="007A013C"/>
    <w:rsid w:val="007A0F13"/>
    <w:rsid w:val="007A22A6"/>
    <w:rsid w:val="007A784B"/>
    <w:rsid w:val="007B4C69"/>
    <w:rsid w:val="007C13B6"/>
    <w:rsid w:val="007C3E78"/>
    <w:rsid w:val="007E4093"/>
    <w:rsid w:val="007E5714"/>
    <w:rsid w:val="007E613B"/>
    <w:rsid w:val="007F04A7"/>
    <w:rsid w:val="007F419D"/>
    <w:rsid w:val="007F4C20"/>
    <w:rsid w:val="00800047"/>
    <w:rsid w:val="008000C7"/>
    <w:rsid w:val="00823B4A"/>
    <w:rsid w:val="00833FAA"/>
    <w:rsid w:val="00834E4E"/>
    <w:rsid w:val="008357EE"/>
    <w:rsid w:val="00842B3D"/>
    <w:rsid w:val="00843221"/>
    <w:rsid w:val="0084412C"/>
    <w:rsid w:val="0085220D"/>
    <w:rsid w:val="00852558"/>
    <w:rsid w:val="00865397"/>
    <w:rsid w:val="00872E24"/>
    <w:rsid w:val="008733BE"/>
    <w:rsid w:val="00875A1A"/>
    <w:rsid w:val="0088254C"/>
    <w:rsid w:val="00885845"/>
    <w:rsid w:val="00892223"/>
    <w:rsid w:val="0089368B"/>
    <w:rsid w:val="00895F26"/>
    <w:rsid w:val="008976BF"/>
    <w:rsid w:val="008A1380"/>
    <w:rsid w:val="008A42C3"/>
    <w:rsid w:val="008B0081"/>
    <w:rsid w:val="008B01C8"/>
    <w:rsid w:val="008C6DCE"/>
    <w:rsid w:val="008D4406"/>
    <w:rsid w:val="008E0864"/>
    <w:rsid w:val="008F12F9"/>
    <w:rsid w:val="008F3020"/>
    <w:rsid w:val="008F6C3D"/>
    <w:rsid w:val="00904884"/>
    <w:rsid w:val="0090562E"/>
    <w:rsid w:val="00914A3F"/>
    <w:rsid w:val="0092089C"/>
    <w:rsid w:val="00921494"/>
    <w:rsid w:val="00922079"/>
    <w:rsid w:val="00923DFF"/>
    <w:rsid w:val="009255EF"/>
    <w:rsid w:val="009270D3"/>
    <w:rsid w:val="009340C8"/>
    <w:rsid w:val="00934207"/>
    <w:rsid w:val="009350DE"/>
    <w:rsid w:val="0093575D"/>
    <w:rsid w:val="00937908"/>
    <w:rsid w:val="009420F0"/>
    <w:rsid w:val="00950776"/>
    <w:rsid w:val="009545EE"/>
    <w:rsid w:val="00960606"/>
    <w:rsid w:val="00961093"/>
    <w:rsid w:val="009629B2"/>
    <w:rsid w:val="009864FE"/>
    <w:rsid w:val="009A4A04"/>
    <w:rsid w:val="009C1BC5"/>
    <w:rsid w:val="009C31CB"/>
    <w:rsid w:val="009C4066"/>
    <w:rsid w:val="009D1A9E"/>
    <w:rsid w:val="009D284A"/>
    <w:rsid w:val="009D4A09"/>
    <w:rsid w:val="009D56A5"/>
    <w:rsid w:val="009D6B9A"/>
    <w:rsid w:val="009D75DA"/>
    <w:rsid w:val="009F6243"/>
    <w:rsid w:val="009F77D2"/>
    <w:rsid w:val="00A215FD"/>
    <w:rsid w:val="00A24B37"/>
    <w:rsid w:val="00A26C03"/>
    <w:rsid w:val="00A325EE"/>
    <w:rsid w:val="00A337C2"/>
    <w:rsid w:val="00A37282"/>
    <w:rsid w:val="00A41580"/>
    <w:rsid w:val="00A424B4"/>
    <w:rsid w:val="00A431D7"/>
    <w:rsid w:val="00A448C7"/>
    <w:rsid w:val="00A51CE4"/>
    <w:rsid w:val="00A55DB8"/>
    <w:rsid w:val="00A60B25"/>
    <w:rsid w:val="00A64509"/>
    <w:rsid w:val="00A66A3D"/>
    <w:rsid w:val="00A74A0D"/>
    <w:rsid w:val="00A74E09"/>
    <w:rsid w:val="00A82D77"/>
    <w:rsid w:val="00A84980"/>
    <w:rsid w:val="00A924F9"/>
    <w:rsid w:val="00A937FE"/>
    <w:rsid w:val="00AA2380"/>
    <w:rsid w:val="00AA7789"/>
    <w:rsid w:val="00AB0E99"/>
    <w:rsid w:val="00AB10EC"/>
    <w:rsid w:val="00AB1E9D"/>
    <w:rsid w:val="00AC14A1"/>
    <w:rsid w:val="00AC681E"/>
    <w:rsid w:val="00AD34DF"/>
    <w:rsid w:val="00AD7E6C"/>
    <w:rsid w:val="00AE0766"/>
    <w:rsid w:val="00AE12E0"/>
    <w:rsid w:val="00AF1999"/>
    <w:rsid w:val="00B10CD8"/>
    <w:rsid w:val="00B13FC8"/>
    <w:rsid w:val="00B166FB"/>
    <w:rsid w:val="00B25A2E"/>
    <w:rsid w:val="00B30716"/>
    <w:rsid w:val="00B3199F"/>
    <w:rsid w:val="00B37256"/>
    <w:rsid w:val="00B57986"/>
    <w:rsid w:val="00B62B32"/>
    <w:rsid w:val="00B719B5"/>
    <w:rsid w:val="00B72A6E"/>
    <w:rsid w:val="00B806D5"/>
    <w:rsid w:val="00B81B45"/>
    <w:rsid w:val="00B84344"/>
    <w:rsid w:val="00B84654"/>
    <w:rsid w:val="00B859D1"/>
    <w:rsid w:val="00B85D06"/>
    <w:rsid w:val="00B9411F"/>
    <w:rsid w:val="00B9549A"/>
    <w:rsid w:val="00BA2F59"/>
    <w:rsid w:val="00BA32B7"/>
    <w:rsid w:val="00BA7CFE"/>
    <w:rsid w:val="00BB0041"/>
    <w:rsid w:val="00BC60A8"/>
    <w:rsid w:val="00BD6387"/>
    <w:rsid w:val="00BE0012"/>
    <w:rsid w:val="00BE2499"/>
    <w:rsid w:val="00BE2D79"/>
    <w:rsid w:val="00C00BA0"/>
    <w:rsid w:val="00C102DE"/>
    <w:rsid w:val="00C12D6A"/>
    <w:rsid w:val="00C139E8"/>
    <w:rsid w:val="00C16C59"/>
    <w:rsid w:val="00C257E3"/>
    <w:rsid w:val="00C3591C"/>
    <w:rsid w:val="00C366F1"/>
    <w:rsid w:val="00C43178"/>
    <w:rsid w:val="00C50E34"/>
    <w:rsid w:val="00C525EC"/>
    <w:rsid w:val="00C62977"/>
    <w:rsid w:val="00C74017"/>
    <w:rsid w:val="00C742BF"/>
    <w:rsid w:val="00C758FF"/>
    <w:rsid w:val="00C77232"/>
    <w:rsid w:val="00C77EB9"/>
    <w:rsid w:val="00C82B24"/>
    <w:rsid w:val="00C83026"/>
    <w:rsid w:val="00C90BA4"/>
    <w:rsid w:val="00C90F4C"/>
    <w:rsid w:val="00C92CD8"/>
    <w:rsid w:val="00CA0F9D"/>
    <w:rsid w:val="00CA27FF"/>
    <w:rsid w:val="00CB0411"/>
    <w:rsid w:val="00CB1AED"/>
    <w:rsid w:val="00CB28C3"/>
    <w:rsid w:val="00CB3AF3"/>
    <w:rsid w:val="00CD1B3E"/>
    <w:rsid w:val="00CD314E"/>
    <w:rsid w:val="00CF1532"/>
    <w:rsid w:val="00CF54F8"/>
    <w:rsid w:val="00D15D66"/>
    <w:rsid w:val="00D16277"/>
    <w:rsid w:val="00D352A5"/>
    <w:rsid w:val="00D41CAA"/>
    <w:rsid w:val="00D44124"/>
    <w:rsid w:val="00D47CD6"/>
    <w:rsid w:val="00D54E63"/>
    <w:rsid w:val="00D56176"/>
    <w:rsid w:val="00D562F8"/>
    <w:rsid w:val="00D6002B"/>
    <w:rsid w:val="00D60D81"/>
    <w:rsid w:val="00D61E66"/>
    <w:rsid w:val="00D62B9C"/>
    <w:rsid w:val="00D651B7"/>
    <w:rsid w:val="00D701AE"/>
    <w:rsid w:val="00D719FD"/>
    <w:rsid w:val="00D75759"/>
    <w:rsid w:val="00D76268"/>
    <w:rsid w:val="00D85EED"/>
    <w:rsid w:val="00D9454B"/>
    <w:rsid w:val="00DA0E99"/>
    <w:rsid w:val="00DA65FD"/>
    <w:rsid w:val="00DA66D2"/>
    <w:rsid w:val="00DA7498"/>
    <w:rsid w:val="00DB3084"/>
    <w:rsid w:val="00DB5329"/>
    <w:rsid w:val="00DC031A"/>
    <w:rsid w:val="00DC339B"/>
    <w:rsid w:val="00DC3775"/>
    <w:rsid w:val="00DD637E"/>
    <w:rsid w:val="00DD7673"/>
    <w:rsid w:val="00DE0206"/>
    <w:rsid w:val="00DE0EF3"/>
    <w:rsid w:val="00DE12AC"/>
    <w:rsid w:val="00DE3851"/>
    <w:rsid w:val="00DE4178"/>
    <w:rsid w:val="00DF7665"/>
    <w:rsid w:val="00E00428"/>
    <w:rsid w:val="00E042B0"/>
    <w:rsid w:val="00E063F9"/>
    <w:rsid w:val="00E104AA"/>
    <w:rsid w:val="00E16CC2"/>
    <w:rsid w:val="00E25035"/>
    <w:rsid w:val="00E27274"/>
    <w:rsid w:val="00E33830"/>
    <w:rsid w:val="00E4242A"/>
    <w:rsid w:val="00E43984"/>
    <w:rsid w:val="00E45463"/>
    <w:rsid w:val="00E53CAC"/>
    <w:rsid w:val="00E6352D"/>
    <w:rsid w:val="00E70603"/>
    <w:rsid w:val="00E70892"/>
    <w:rsid w:val="00E72FD3"/>
    <w:rsid w:val="00E748E8"/>
    <w:rsid w:val="00E7507F"/>
    <w:rsid w:val="00E75959"/>
    <w:rsid w:val="00E84F67"/>
    <w:rsid w:val="00E962DA"/>
    <w:rsid w:val="00EA123E"/>
    <w:rsid w:val="00EA4CE8"/>
    <w:rsid w:val="00EB4DAD"/>
    <w:rsid w:val="00EC0E3E"/>
    <w:rsid w:val="00ED117C"/>
    <w:rsid w:val="00ED168D"/>
    <w:rsid w:val="00ED430A"/>
    <w:rsid w:val="00EE2864"/>
    <w:rsid w:val="00EF10E9"/>
    <w:rsid w:val="00EF17C5"/>
    <w:rsid w:val="00F002E1"/>
    <w:rsid w:val="00F03242"/>
    <w:rsid w:val="00F1105A"/>
    <w:rsid w:val="00F131E1"/>
    <w:rsid w:val="00F13F72"/>
    <w:rsid w:val="00F219ED"/>
    <w:rsid w:val="00F2319D"/>
    <w:rsid w:val="00F25F80"/>
    <w:rsid w:val="00F269F4"/>
    <w:rsid w:val="00F31BEB"/>
    <w:rsid w:val="00F33162"/>
    <w:rsid w:val="00F33837"/>
    <w:rsid w:val="00F4106B"/>
    <w:rsid w:val="00F41980"/>
    <w:rsid w:val="00F452E0"/>
    <w:rsid w:val="00F45596"/>
    <w:rsid w:val="00F45CCD"/>
    <w:rsid w:val="00F5228F"/>
    <w:rsid w:val="00F524FB"/>
    <w:rsid w:val="00F578EF"/>
    <w:rsid w:val="00F57B2B"/>
    <w:rsid w:val="00F60C29"/>
    <w:rsid w:val="00F64E92"/>
    <w:rsid w:val="00F71086"/>
    <w:rsid w:val="00F73EE0"/>
    <w:rsid w:val="00F80B36"/>
    <w:rsid w:val="00F829FA"/>
    <w:rsid w:val="00F90097"/>
    <w:rsid w:val="00F903A9"/>
    <w:rsid w:val="00F96B17"/>
    <w:rsid w:val="00FA18BF"/>
    <w:rsid w:val="00FA4911"/>
    <w:rsid w:val="00FA51EB"/>
    <w:rsid w:val="00FC12EF"/>
    <w:rsid w:val="00FD07CB"/>
    <w:rsid w:val="00FD2C4E"/>
    <w:rsid w:val="00FD4DC7"/>
    <w:rsid w:val="00FF0CBB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  <o:colormenu v:ext="edit" fillcolor="none [3208]" strokecolor="none" shadowcolor="none"/>
    </o:shapedefaults>
    <o:shapelayout v:ext="edit">
      <o:idmap v:ext="edit" data="1"/>
    </o:shapelayout>
  </w:shapeDefaults>
  <w:decimalSymbol w:val=","/>
  <w:listSeparator w:val=";"/>
  <w14:docId w14:val="06CF2820"/>
  <w15:docId w15:val="{61F08D0D-F314-439F-B7E7-A809808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B27"/>
    <w:pPr>
      <w:spacing w:after="120"/>
      <w:jc w:val="both"/>
    </w:pPr>
    <w:rPr>
      <w:rFonts w:ascii="Tahoma" w:eastAsia="Times New Roman" w:hAnsi="Tahoma" w:cs="Times New Roman"/>
      <w:color w:val="365F91" w:themeColor="accent1" w:themeShade="BF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17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/>
      <w:ind w:left="567"/>
    </w:pPr>
    <w:rPr>
      <w:rFonts w:cs="Arial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VuConsidrant">
    <w:name w:val="Vu.Considérant"/>
    <w:basedOn w:val="Normal"/>
    <w:rsid w:val="009F6243"/>
    <w:pPr>
      <w:autoSpaceDE w:val="0"/>
      <w:autoSpaceDN w:val="0"/>
      <w:spacing w:after="140"/>
    </w:pPr>
    <w:rPr>
      <w:rFonts w:cs="Arial"/>
    </w:rPr>
  </w:style>
  <w:style w:type="paragraph" w:customStyle="1" w:styleId="articlen">
    <w:name w:val="article : n°"/>
    <w:basedOn w:val="VuConsidrant"/>
    <w:rsid w:val="00E104A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104AA"/>
    <w:pPr>
      <w:ind w:firstLine="567"/>
    </w:pPr>
  </w:style>
  <w:style w:type="paragraph" w:styleId="NormalWeb">
    <w:name w:val="Normal (Web)"/>
    <w:basedOn w:val="Normal"/>
    <w:uiPriority w:val="99"/>
    <w:rsid w:val="00E104A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rte">
    <w:name w:val="&quot;arrête&quot;"/>
    <w:basedOn w:val="VuConsidrant"/>
    <w:rsid w:val="00D562F8"/>
    <w:pPr>
      <w:spacing w:before="240" w:after="240"/>
      <w:jc w:val="center"/>
    </w:pPr>
    <w:rPr>
      <w:b/>
      <w:bCs/>
      <w:spacing w:val="40"/>
      <w:sz w:val="22"/>
      <w:szCs w:val="22"/>
    </w:rPr>
  </w:style>
  <w:style w:type="character" w:styleId="Accentuation">
    <w:name w:val="Emphasis"/>
    <w:qFormat/>
    <w:rsid w:val="001D1CA5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0617B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fr-FR"/>
    </w:rPr>
  </w:style>
  <w:style w:type="paragraph" w:customStyle="1" w:styleId="TiretVuConsidrant">
    <w:name w:val="Tiret Vu.Considérant"/>
    <w:basedOn w:val="VuConsidrant"/>
    <w:rsid w:val="000617BC"/>
    <w:pPr>
      <w:autoSpaceDE/>
      <w:autoSpaceDN/>
      <w:ind w:left="284" w:hanging="284"/>
    </w:pPr>
    <w:rPr>
      <w:rFonts w:cs="Times New Roman"/>
    </w:rPr>
  </w:style>
  <w:style w:type="paragraph" w:customStyle="1" w:styleId="LeMairerappellepropose">
    <w:name w:val="Le Maire rappelle/propose"/>
    <w:basedOn w:val="Normal"/>
    <w:rsid w:val="000617BC"/>
    <w:pPr>
      <w:spacing w:before="240" w:after="240"/>
    </w:pPr>
    <w:rPr>
      <w:b/>
    </w:rPr>
  </w:style>
  <w:style w:type="paragraph" w:customStyle="1" w:styleId="Ontvotladelib">
    <w:name w:val="Ont voté la delib"/>
    <w:basedOn w:val="VuConsidrant"/>
    <w:rsid w:val="005C27D3"/>
  </w:style>
  <w:style w:type="paragraph" w:styleId="Paragraphedeliste">
    <w:name w:val="List Paragraph"/>
    <w:basedOn w:val="Normal"/>
    <w:uiPriority w:val="34"/>
    <w:qFormat/>
    <w:rsid w:val="00ED430A"/>
    <w:pPr>
      <w:ind w:left="720"/>
      <w:contextualSpacing/>
    </w:pPr>
  </w:style>
  <w:style w:type="paragraph" w:styleId="Corpsdetexte">
    <w:name w:val="Body Text"/>
    <w:basedOn w:val="Normal"/>
    <w:link w:val="CorpsdetexteCar"/>
    <w:rsid w:val="009A4A04"/>
    <w:pPr>
      <w:spacing w:after="0"/>
      <w:ind w:right="1"/>
    </w:pPr>
    <w:rPr>
      <w:rFonts w:ascii="Times New Roman" w:hAnsi="Times New Roman"/>
      <w:sz w:val="24"/>
    </w:rPr>
  </w:style>
  <w:style w:type="character" w:customStyle="1" w:styleId="CorpsdetexteCar">
    <w:name w:val="Corps de texte Car"/>
    <w:basedOn w:val="Policepardfaut"/>
    <w:link w:val="Corpsdetexte"/>
    <w:rsid w:val="009A4A04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9C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2D77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2D77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06F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6FF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75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9D3"/>
  </w:style>
  <w:style w:type="character" w:customStyle="1" w:styleId="CommentaireCar">
    <w:name w:val="Commentaire Car"/>
    <w:basedOn w:val="Policepardfaut"/>
    <w:link w:val="Commentaire"/>
    <w:uiPriority w:val="99"/>
    <w:semiHidden/>
    <w:rsid w:val="004759D3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9D3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759D3"/>
    <w:rPr>
      <w:rFonts w:ascii="Arial" w:eastAsia="Times New Roman" w:hAnsi="Arial" w:cs="Times New Roman"/>
      <w:szCs w:val="20"/>
      <w:lang w:eastAsia="fr-FR"/>
    </w:rPr>
  </w:style>
  <w:style w:type="paragraph" w:styleId="Sansinterligne">
    <w:name w:val="No Spacing"/>
    <w:uiPriority w:val="1"/>
    <w:qFormat/>
    <w:rsid w:val="00BE2D79"/>
    <w:pPr>
      <w:jc w:val="both"/>
    </w:pPr>
    <w:rPr>
      <w:rFonts w:ascii="Tahoma" w:eastAsia="Times New Roman" w:hAnsi="Tahoma" w:cs="Times New Roman"/>
      <w:color w:val="365F91" w:themeColor="accent1" w:themeShade="B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76F93-7D87-4EAC-8AFB-3B9DFB409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98782-EE2F-40DC-A8FB-65B492BF91C5}">
  <ds:schemaRefs>
    <ds:schemaRef ds:uri="http://www.w3.org/XML/1998/namespace"/>
    <ds:schemaRef ds:uri="http://purl.org/dc/dcmitype/"/>
    <ds:schemaRef ds:uri="http://schemas.openxmlformats.org/package/2006/metadata/core-properties"/>
    <ds:schemaRef ds:uri="cac6c717-0427-41df-8cbf-34a1150a5cf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F48F076-2EF0-4AA7-8F2B-1D9CBA530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9369F-17FC-4DE4-9385-5290AECF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Nava</dc:creator>
  <cp:lastModifiedBy>juridique : Alexis LAMBERT</cp:lastModifiedBy>
  <cp:revision>2</cp:revision>
  <cp:lastPrinted>2019-02-22T10:27:00Z</cp:lastPrinted>
  <dcterms:created xsi:type="dcterms:W3CDTF">2023-11-02T08:37:00Z</dcterms:created>
  <dcterms:modified xsi:type="dcterms:W3CDTF">2023-11-02T08:37:00Z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