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045397" w14:textId="77777777" w:rsidR="007855B6" w:rsidRDefault="007855B6" w:rsidP="007855B6">
      <w:pPr>
        <w:tabs>
          <w:tab w:val="left" w:pos="4820"/>
        </w:tabs>
        <w:spacing w:after="0"/>
        <w:jc w:val="center"/>
        <w:rPr>
          <w:rFonts w:ascii="Arial" w:hAnsi="Arial" w:cs="Arial"/>
          <w:b/>
          <w:color w:val="auto"/>
          <w:kern w:val="20"/>
          <w:sz w:val="32"/>
          <w:szCs w:val="32"/>
        </w:rPr>
      </w:pPr>
    </w:p>
    <w:p w14:paraId="06CF2824" w14:textId="3275A9EA" w:rsidR="00C525EC" w:rsidRPr="00F00D0B" w:rsidRDefault="00F00D0B" w:rsidP="007855B6">
      <w:pPr>
        <w:shd w:val="clear" w:color="auto" w:fill="EEECE1" w:themeFill="background2"/>
        <w:tabs>
          <w:tab w:val="left" w:pos="4820"/>
        </w:tabs>
        <w:spacing w:after="0"/>
        <w:ind w:left="2977"/>
        <w:jc w:val="center"/>
        <w:rPr>
          <w:rFonts w:ascii="Arial" w:hAnsi="Arial" w:cs="Arial"/>
          <w:b/>
          <w:color w:val="auto"/>
          <w:kern w:val="20"/>
          <w:sz w:val="32"/>
          <w:szCs w:val="32"/>
        </w:rPr>
      </w:pPr>
      <w:r w:rsidRPr="00F00D0B">
        <w:rPr>
          <w:rFonts w:ascii="Arial" w:hAnsi="Arial" w:cs="Arial"/>
          <w:b/>
          <w:color w:val="auto"/>
          <w:kern w:val="20"/>
          <w:sz w:val="32"/>
          <w:szCs w:val="32"/>
        </w:rPr>
        <w:t xml:space="preserve">MODELE </w:t>
      </w:r>
      <w:r w:rsidR="000617BC" w:rsidRPr="00F00D0B">
        <w:rPr>
          <w:rFonts w:ascii="Arial" w:hAnsi="Arial" w:cs="Arial"/>
          <w:b/>
          <w:color w:val="auto"/>
          <w:kern w:val="20"/>
          <w:sz w:val="32"/>
          <w:szCs w:val="32"/>
        </w:rPr>
        <w:t>DELIBERATION</w:t>
      </w:r>
      <w:r w:rsidR="00A937FE" w:rsidRPr="00F00D0B">
        <w:rPr>
          <w:rFonts w:ascii="Arial" w:hAnsi="Arial" w:cs="Arial"/>
          <w:b/>
          <w:color w:val="auto"/>
          <w:kern w:val="20"/>
          <w:sz w:val="32"/>
          <w:szCs w:val="32"/>
        </w:rPr>
        <w:t xml:space="preserve"> </w:t>
      </w:r>
      <w:r w:rsidRPr="00F00D0B">
        <w:rPr>
          <w:rFonts w:ascii="Arial" w:hAnsi="Arial" w:cs="Arial"/>
          <w:b/>
          <w:color w:val="auto"/>
          <w:kern w:val="20"/>
          <w:sz w:val="32"/>
          <w:szCs w:val="32"/>
        </w:rPr>
        <w:t>INSTAURANT L’INDEMNITE DE MOBILITE</w:t>
      </w:r>
    </w:p>
    <w:p w14:paraId="06CF282D" w14:textId="544ACF79" w:rsidR="00AC681E" w:rsidRPr="00F00D0B" w:rsidRDefault="00AC681E" w:rsidP="00A448C7">
      <w:pPr>
        <w:spacing w:after="0"/>
        <w:outlineLvl w:val="0"/>
        <w:rPr>
          <w:rFonts w:ascii="Arial" w:hAnsi="Arial" w:cs="Arial"/>
          <w:kern w:val="20"/>
        </w:rPr>
      </w:pPr>
    </w:p>
    <w:p w14:paraId="55062834" w14:textId="77777777" w:rsidR="00C60749" w:rsidRPr="00F00D0B" w:rsidRDefault="00C60749" w:rsidP="00A448C7">
      <w:pPr>
        <w:spacing w:after="0"/>
        <w:outlineLvl w:val="0"/>
        <w:rPr>
          <w:rFonts w:ascii="Arial" w:hAnsi="Arial" w:cs="Arial"/>
          <w:kern w:val="20"/>
        </w:rPr>
      </w:pPr>
    </w:p>
    <w:p w14:paraId="3B75D38B" w14:textId="77777777" w:rsidR="007855B6" w:rsidRDefault="007855B6" w:rsidP="00C60749">
      <w:pPr>
        <w:outlineLvl w:val="0"/>
        <w:rPr>
          <w:rFonts w:ascii="Arial" w:hAnsi="Arial" w:cs="Arial"/>
          <w:b/>
          <w:color w:val="auto"/>
          <w:kern w:val="20"/>
        </w:rPr>
      </w:pPr>
    </w:p>
    <w:p w14:paraId="0D123156" w14:textId="77777777" w:rsidR="007855B6" w:rsidRDefault="007855B6" w:rsidP="00C60749">
      <w:pPr>
        <w:outlineLvl w:val="0"/>
        <w:rPr>
          <w:rFonts w:ascii="Arial" w:hAnsi="Arial" w:cs="Arial"/>
          <w:b/>
          <w:color w:val="auto"/>
          <w:kern w:val="20"/>
        </w:rPr>
      </w:pPr>
    </w:p>
    <w:p w14:paraId="3E02AE24" w14:textId="32414574" w:rsidR="00C60749" w:rsidRPr="00F00D0B" w:rsidRDefault="00C60749" w:rsidP="00C60749">
      <w:pPr>
        <w:outlineLvl w:val="0"/>
        <w:rPr>
          <w:rFonts w:ascii="Arial" w:hAnsi="Arial" w:cs="Arial"/>
          <w:bCs/>
          <w:color w:val="auto"/>
          <w:kern w:val="20"/>
        </w:rPr>
      </w:pPr>
      <w:r w:rsidRPr="00F00D0B">
        <w:rPr>
          <w:rFonts w:ascii="Arial" w:hAnsi="Arial" w:cs="Arial"/>
          <w:b/>
          <w:color w:val="auto"/>
          <w:kern w:val="20"/>
        </w:rPr>
        <w:t xml:space="preserve">Vu </w:t>
      </w:r>
      <w:r w:rsidRPr="00F00D0B">
        <w:rPr>
          <w:rFonts w:ascii="Arial" w:hAnsi="Arial" w:cs="Arial"/>
          <w:bCs/>
          <w:color w:val="auto"/>
          <w:kern w:val="20"/>
        </w:rPr>
        <w:t>le Code Général des Collectivités Territoriales, notamment son article L511-7,</w:t>
      </w:r>
    </w:p>
    <w:p w14:paraId="07DF7D8A" w14:textId="65D12EF7" w:rsidR="00C60749" w:rsidRPr="00F00D0B" w:rsidRDefault="00C60749" w:rsidP="00C60749">
      <w:pPr>
        <w:outlineLvl w:val="0"/>
        <w:rPr>
          <w:rFonts w:ascii="Arial" w:hAnsi="Arial" w:cs="Arial"/>
          <w:b/>
          <w:color w:val="auto"/>
          <w:kern w:val="20"/>
        </w:rPr>
      </w:pPr>
      <w:r w:rsidRPr="00F00D0B">
        <w:rPr>
          <w:rFonts w:ascii="Arial" w:hAnsi="Arial" w:cs="Arial"/>
          <w:b/>
          <w:color w:val="auto"/>
          <w:kern w:val="20"/>
        </w:rPr>
        <w:t xml:space="preserve">Vu </w:t>
      </w:r>
      <w:r w:rsidRPr="00F00D0B">
        <w:rPr>
          <w:rFonts w:ascii="Arial" w:hAnsi="Arial" w:cs="Arial"/>
          <w:bCs/>
          <w:color w:val="auto"/>
          <w:kern w:val="20"/>
        </w:rPr>
        <w:t>le Code Général de la Fonction Publique, notamment son article L712-1,</w:t>
      </w:r>
    </w:p>
    <w:p w14:paraId="4422992B" w14:textId="1E1134DB" w:rsidR="00B65319" w:rsidRPr="00F00D0B" w:rsidRDefault="00B65319" w:rsidP="00B65319">
      <w:pPr>
        <w:outlineLvl w:val="0"/>
        <w:rPr>
          <w:rFonts w:ascii="Arial" w:hAnsi="Arial" w:cs="Arial"/>
          <w:bCs/>
          <w:color w:val="auto"/>
          <w:kern w:val="20"/>
        </w:rPr>
      </w:pPr>
      <w:r w:rsidRPr="00F00D0B">
        <w:rPr>
          <w:rFonts w:ascii="Arial" w:hAnsi="Arial" w:cs="Arial"/>
          <w:b/>
          <w:color w:val="auto"/>
          <w:kern w:val="20"/>
        </w:rPr>
        <w:t>Vu</w:t>
      </w:r>
      <w:r w:rsidRPr="00F00D0B">
        <w:rPr>
          <w:rFonts w:ascii="Arial" w:hAnsi="Arial" w:cs="Arial"/>
          <w:bCs/>
          <w:color w:val="auto"/>
          <w:kern w:val="20"/>
        </w:rPr>
        <w:t xml:space="preserve"> le Décret n°</w:t>
      </w:r>
      <w:r w:rsidR="00F65584" w:rsidRPr="00F00D0B">
        <w:rPr>
          <w:rFonts w:ascii="Arial" w:hAnsi="Arial" w:cs="Arial"/>
          <w:bCs/>
          <w:color w:val="auto"/>
          <w:kern w:val="20"/>
        </w:rPr>
        <w:t>2</w:t>
      </w:r>
      <w:r w:rsidRPr="00F00D0B">
        <w:rPr>
          <w:rFonts w:ascii="Arial" w:hAnsi="Arial" w:cs="Arial"/>
          <w:bCs/>
          <w:color w:val="auto"/>
          <w:kern w:val="20"/>
        </w:rPr>
        <w:t>015-933 du 30 juillet 2015 portant attribution d’une indemnité de mobilité à certains agents de la fonction publique territoriale ;</w:t>
      </w:r>
    </w:p>
    <w:p w14:paraId="4004645A" w14:textId="459A332F" w:rsidR="00AA7789" w:rsidRPr="00F00D0B" w:rsidRDefault="00B65319" w:rsidP="00B65319">
      <w:pPr>
        <w:outlineLvl w:val="0"/>
        <w:rPr>
          <w:rFonts w:ascii="Arial" w:hAnsi="Arial" w:cs="Arial"/>
          <w:bCs/>
          <w:color w:val="auto"/>
          <w:kern w:val="20"/>
        </w:rPr>
      </w:pPr>
      <w:r w:rsidRPr="00F00D0B">
        <w:rPr>
          <w:rFonts w:ascii="Arial" w:hAnsi="Arial" w:cs="Arial"/>
          <w:b/>
          <w:color w:val="auto"/>
          <w:kern w:val="20"/>
        </w:rPr>
        <w:t>Vu</w:t>
      </w:r>
      <w:r w:rsidRPr="00F00D0B">
        <w:rPr>
          <w:rFonts w:ascii="Arial" w:hAnsi="Arial" w:cs="Arial"/>
          <w:bCs/>
          <w:color w:val="auto"/>
          <w:kern w:val="20"/>
        </w:rPr>
        <w:t xml:space="preserve"> le décret n°2015-934 du 30 juillet 2015 fixant les plafonds de l’indemnité de mobilité attribuée à certains agents de la fonction publique territoriale ;</w:t>
      </w:r>
    </w:p>
    <w:p w14:paraId="24A1A937" w14:textId="77777777" w:rsidR="006154B9" w:rsidRPr="00F00D0B" w:rsidRDefault="006154B9" w:rsidP="006154B9">
      <w:pPr>
        <w:outlineLvl w:val="0"/>
        <w:rPr>
          <w:rFonts w:ascii="Arial" w:hAnsi="Arial" w:cs="Arial"/>
          <w:color w:val="auto"/>
          <w:kern w:val="20"/>
        </w:rPr>
      </w:pPr>
    </w:p>
    <w:p w14:paraId="4441B1A7" w14:textId="71DA463E" w:rsidR="002670C7" w:rsidRPr="00F00D0B" w:rsidRDefault="002670C7" w:rsidP="006154B9">
      <w:pPr>
        <w:outlineLvl w:val="0"/>
        <w:rPr>
          <w:rFonts w:ascii="Arial" w:hAnsi="Arial" w:cs="Arial"/>
          <w:color w:val="auto"/>
          <w:kern w:val="20"/>
        </w:rPr>
      </w:pPr>
      <w:r w:rsidRPr="00F00D0B">
        <w:rPr>
          <w:rFonts w:ascii="Arial" w:hAnsi="Arial" w:cs="Arial"/>
          <w:b/>
          <w:color w:val="auto"/>
          <w:kern w:val="20"/>
        </w:rPr>
        <w:t>Vu</w:t>
      </w:r>
      <w:r w:rsidRPr="00F00D0B">
        <w:rPr>
          <w:rFonts w:ascii="Arial" w:hAnsi="Arial" w:cs="Arial"/>
          <w:color w:val="auto"/>
          <w:kern w:val="20"/>
        </w:rPr>
        <w:t xml:space="preserve"> l’avis du Comité </w:t>
      </w:r>
      <w:r w:rsidR="004B0F32" w:rsidRPr="00F00D0B">
        <w:rPr>
          <w:rFonts w:ascii="Arial" w:hAnsi="Arial" w:cs="Arial"/>
          <w:color w:val="auto"/>
          <w:kern w:val="20"/>
        </w:rPr>
        <w:t xml:space="preserve">Social Territorial </w:t>
      </w:r>
      <w:r w:rsidRPr="00F00D0B">
        <w:rPr>
          <w:rFonts w:ascii="Arial" w:hAnsi="Arial" w:cs="Arial"/>
          <w:color w:val="auto"/>
          <w:kern w:val="20"/>
        </w:rPr>
        <w:t>en date du …,</w:t>
      </w:r>
    </w:p>
    <w:p w14:paraId="4BF655AD" w14:textId="5DC5BAD2" w:rsidR="002670C7" w:rsidRPr="00F00D0B" w:rsidRDefault="002670C7" w:rsidP="00A448C7">
      <w:pPr>
        <w:spacing w:after="0"/>
        <w:outlineLvl w:val="0"/>
        <w:rPr>
          <w:rFonts w:ascii="Arial" w:hAnsi="Arial" w:cs="Arial"/>
          <w:color w:val="auto"/>
          <w:kern w:val="20"/>
        </w:rPr>
      </w:pPr>
    </w:p>
    <w:p w14:paraId="059D05B3" w14:textId="77777777" w:rsidR="00876687" w:rsidRPr="00F00D0B" w:rsidRDefault="00876687" w:rsidP="00A448C7">
      <w:pPr>
        <w:spacing w:after="0"/>
        <w:outlineLvl w:val="0"/>
        <w:rPr>
          <w:rFonts w:ascii="Arial" w:hAnsi="Arial" w:cs="Arial"/>
          <w:color w:val="auto"/>
          <w:kern w:val="20"/>
        </w:rPr>
      </w:pPr>
    </w:p>
    <w:p w14:paraId="52AD2016" w14:textId="661EDE9B" w:rsidR="00A82D77" w:rsidRPr="00F00D0B" w:rsidRDefault="00A82D77" w:rsidP="00A448C7">
      <w:pPr>
        <w:spacing w:after="0"/>
        <w:outlineLvl w:val="0"/>
        <w:rPr>
          <w:rFonts w:ascii="Arial" w:hAnsi="Arial" w:cs="Arial"/>
          <w:b/>
          <w:color w:val="auto"/>
          <w:kern w:val="20"/>
        </w:rPr>
      </w:pPr>
      <w:r w:rsidRPr="00F00D0B">
        <w:rPr>
          <w:rFonts w:ascii="Arial" w:hAnsi="Arial" w:cs="Arial"/>
          <w:b/>
          <w:color w:val="auto"/>
          <w:kern w:val="20"/>
        </w:rPr>
        <w:t>Considérant ce qui suit :</w:t>
      </w:r>
    </w:p>
    <w:p w14:paraId="2962B149" w14:textId="77777777" w:rsidR="006154B9" w:rsidRPr="00F00D0B" w:rsidRDefault="006154B9" w:rsidP="006154B9">
      <w:pPr>
        <w:spacing w:after="0"/>
        <w:outlineLvl w:val="0"/>
        <w:rPr>
          <w:rFonts w:ascii="Arial" w:hAnsi="Arial" w:cs="Arial"/>
          <w:color w:val="auto"/>
          <w:kern w:val="20"/>
        </w:rPr>
      </w:pPr>
    </w:p>
    <w:p w14:paraId="45B60917" w14:textId="1C25427A" w:rsidR="00AB10EC" w:rsidRPr="00F00D0B" w:rsidRDefault="00147EB9" w:rsidP="00B65319">
      <w:pPr>
        <w:rPr>
          <w:rFonts w:ascii="Arial" w:hAnsi="Arial" w:cs="Arial"/>
          <w:color w:val="auto"/>
        </w:rPr>
      </w:pPr>
      <w:bookmarkStart w:id="0" w:name="_Hlk84330749"/>
      <w:r w:rsidRPr="00F00D0B">
        <w:rPr>
          <w:rFonts w:ascii="Arial" w:hAnsi="Arial" w:cs="Arial"/>
          <w:color w:val="auto"/>
        </w:rPr>
        <w:t>Depuis</w:t>
      </w:r>
      <w:r w:rsidR="00B65319" w:rsidRPr="00F00D0B">
        <w:rPr>
          <w:rFonts w:ascii="Arial" w:hAnsi="Arial" w:cs="Arial"/>
          <w:color w:val="auto"/>
        </w:rPr>
        <w:t xml:space="preserve"> le 1</w:t>
      </w:r>
      <w:r w:rsidRPr="00F00D0B">
        <w:rPr>
          <w:rFonts w:ascii="Arial" w:hAnsi="Arial" w:cs="Arial"/>
          <w:color w:val="auto"/>
          <w:vertAlign w:val="superscript"/>
        </w:rPr>
        <w:t>er</w:t>
      </w:r>
      <w:r w:rsidRPr="00F00D0B">
        <w:rPr>
          <w:rFonts w:ascii="Arial" w:hAnsi="Arial" w:cs="Arial"/>
          <w:color w:val="auto"/>
        </w:rPr>
        <w:t xml:space="preserve"> </w:t>
      </w:r>
      <w:r w:rsidR="00B65319" w:rsidRPr="00F00D0B">
        <w:rPr>
          <w:rFonts w:ascii="Arial" w:hAnsi="Arial" w:cs="Arial"/>
          <w:color w:val="auto"/>
        </w:rPr>
        <w:t xml:space="preserve">août 2015, il est possible de mettre en place l'indemnité de mobilité destinée à compenser, au profit de l'agent, </w:t>
      </w:r>
      <w:r w:rsidR="00531A25" w:rsidRPr="00F00D0B">
        <w:rPr>
          <w:rFonts w:ascii="Arial" w:hAnsi="Arial" w:cs="Arial"/>
          <w:color w:val="auto"/>
        </w:rPr>
        <w:t>une mobilité géographique contrainte</w:t>
      </w:r>
      <w:r w:rsidR="00B65319" w:rsidRPr="00F00D0B">
        <w:rPr>
          <w:rFonts w:ascii="Arial" w:hAnsi="Arial" w:cs="Arial"/>
          <w:color w:val="auto"/>
        </w:rPr>
        <w:t>. Cette indemnité a vocation à compenser les coûts liés au changement de résidence familiale ou à l'allongement de la distance domicile-travail ;</w:t>
      </w:r>
    </w:p>
    <w:p w14:paraId="1BA7AD4C" w14:textId="41A7D47C" w:rsidR="00F65584" w:rsidRPr="00F00D0B" w:rsidRDefault="00F65584" w:rsidP="00B65319">
      <w:pPr>
        <w:rPr>
          <w:rFonts w:ascii="Arial" w:hAnsi="Arial" w:cs="Arial"/>
          <w:color w:val="auto"/>
        </w:rPr>
      </w:pPr>
      <w:r w:rsidRPr="00F00D0B">
        <w:rPr>
          <w:rFonts w:ascii="Arial" w:hAnsi="Arial" w:cs="Arial"/>
          <w:color w:val="auto"/>
        </w:rPr>
        <w:t>Tout agent de droit public peut prétendre à cette indemnité, fonctionnaire comme contractuel.</w:t>
      </w:r>
    </w:p>
    <w:p w14:paraId="5E8F7E20" w14:textId="2CB3E789" w:rsidR="00531A25" w:rsidRPr="00F00D0B" w:rsidRDefault="00531A25" w:rsidP="00B65319">
      <w:pPr>
        <w:rPr>
          <w:rFonts w:ascii="Arial" w:hAnsi="Arial" w:cs="Arial"/>
          <w:color w:val="auto"/>
        </w:rPr>
      </w:pPr>
      <w:r w:rsidRPr="00F00D0B">
        <w:rPr>
          <w:rFonts w:ascii="Arial" w:hAnsi="Arial" w:cs="Arial"/>
          <w:color w:val="auto"/>
        </w:rPr>
        <w:t xml:space="preserve">Pour bénéficier de cette indemnité, l’agent doit remplir trois conditions cumulatives : </w:t>
      </w:r>
    </w:p>
    <w:p w14:paraId="577D3337" w14:textId="77777777" w:rsidR="00531A25" w:rsidRPr="00F00D0B" w:rsidRDefault="00531A25" w:rsidP="00531A25">
      <w:pPr>
        <w:pStyle w:val="Paragraphedeliste"/>
        <w:numPr>
          <w:ilvl w:val="0"/>
          <w:numId w:val="28"/>
        </w:numPr>
        <w:rPr>
          <w:rFonts w:ascii="Arial" w:hAnsi="Arial" w:cs="Arial"/>
          <w:color w:val="auto"/>
        </w:rPr>
      </w:pPr>
      <w:r w:rsidRPr="00F00D0B">
        <w:rPr>
          <w:rFonts w:ascii="Arial" w:hAnsi="Arial" w:cs="Arial"/>
          <w:color w:val="auto"/>
        </w:rPr>
        <w:t>Un changement d’employeur (mobilité entre collectivités territoriales ou entre une collectivité territoriale et un établissement public) suite à une réorganisation (article L5111-7 du CGCT).</w:t>
      </w:r>
    </w:p>
    <w:p w14:paraId="028C6C2E" w14:textId="77777777" w:rsidR="00531A25" w:rsidRPr="00F00D0B" w:rsidRDefault="00531A25" w:rsidP="0034301A">
      <w:pPr>
        <w:pStyle w:val="Paragraphedeliste"/>
        <w:numPr>
          <w:ilvl w:val="0"/>
          <w:numId w:val="28"/>
        </w:numPr>
        <w:rPr>
          <w:rFonts w:ascii="Arial" w:hAnsi="Arial" w:cs="Arial"/>
          <w:color w:val="auto"/>
        </w:rPr>
      </w:pPr>
      <w:r w:rsidRPr="00F00D0B">
        <w:rPr>
          <w:rFonts w:ascii="Arial" w:hAnsi="Arial" w:cs="Arial"/>
          <w:color w:val="auto"/>
        </w:rPr>
        <w:t>Un changement de lieu de travail indépendant de la volonté de l’agent suite à un changement d’employeur.</w:t>
      </w:r>
    </w:p>
    <w:p w14:paraId="0CC6415F" w14:textId="163256F3" w:rsidR="00531A25" w:rsidRPr="00F00D0B" w:rsidRDefault="00531A25" w:rsidP="0034301A">
      <w:pPr>
        <w:pStyle w:val="Paragraphedeliste"/>
        <w:numPr>
          <w:ilvl w:val="0"/>
          <w:numId w:val="28"/>
        </w:numPr>
        <w:rPr>
          <w:rFonts w:ascii="Arial" w:hAnsi="Arial" w:cs="Arial"/>
          <w:color w:val="auto"/>
        </w:rPr>
      </w:pPr>
      <w:r w:rsidRPr="00F00D0B">
        <w:rPr>
          <w:rFonts w:ascii="Arial" w:hAnsi="Arial" w:cs="Arial"/>
          <w:color w:val="auto"/>
        </w:rPr>
        <w:t>Un allongement de la distance entre la résidence et le nouveau lieu de travail</w:t>
      </w:r>
    </w:p>
    <w:p w14:paraId="5D29A717" w14:textId="77777777" w:rsidR="002778E6" w:rsidRPr="00F00D0B" w:rsidRDefault="002778E6" w:rsidP="00531A25">
      <w:pPr>
        <w:spacing w:after="0"/>
        <w:rPr>
          <w:rFonts w:ascii="Arial" w:hAnsi="Arial" w:cs="Arial"/>
          <w:color w:val="auto"/>
        </w:rPr>
      </w:pPr>
    </w:p>
    <w:p w14:paraId="243E6AE4" w14:textId="3E0EE9BC" w:rsidR="00531A25" w:rsidRPr="00F00D0B" w:rsidRDefault="00531A25" w:rsidP="00531A25">
      <w:pPr>
        <w:spacing w:after="0"/>
        <w:rPr>
          <w:rFonts w:ascii="Arial" w:hAnsi="Arial" w:cs="Arial"/>
          <w:color w:val="auto"/>
        </w:rPr>
      </w:pPr>
      <w:r w:rsidRPr="00F00D0B">
        <w:rPr>
          <w:rFonts w:ascii="Arial" w:hAnsi="Arial" w:cs="Arial"/>
          <w:color w:val="auto"/>
        </w:rPr>
        <w:t xml:space="preserve">Exemples de réorganisations territoriales concernées : </w:t>
      </w:r>
    </w:p>
    <w:p w14:paraId="48D11C74" w14:textId="52AC37B2" w:rsidR="00531A25" w:rsidRPr="00F00D0B" w:rsidRDefault="00531A25" w:rsidP="00531A25">
      <w:pPr>
        <w:rPr>
          <w:rFonts w:ascii="Arial" w:hAnsi="Arial" w:cs="Arial"/>
          <w:i/>
          <w:iCs/>
          <w:color w:val="auto"/>
        </w:rPr>
      </w:pPr>
      <w:r w:rsidRPr="00F00D0B">
        <w:rPr>
          <w:rFonts w:ascii="Arial" w:hAnsi="Arial" w:cs="Arial"/>
          <w:i/>
          <w:iCs/>
          <w:color w:val="auto"/>
        </w:rPr>
        <w:t>La liste n’est pas exhaustive</w:t>
      </w:r>
      <w:r w:rsidR="00B67326" w:rsidRPr="00F00D0B">
        <w:rPr>
          <w:rFonts w:ascii="Arial" w:hAnsi="Arial" w:cs="Arial"/>
          <w:i/>
          <w:iCs/>
          <w:color w:val="auto"/>
        </w:rPr>
        <w:t>, à compléter/modifier.</w:t>
      </w:r>
    </w:p>
    <w:p w14:paraId="25057C5F" w14:textId="77777777" w:rsidR="00531A25" w:rsidRPr="00F00D0B" w:rsidRDefault="00531A25" w:rsidP="00531A25">
      <w:pPr>
        <w:pStyle w:val="Paragraphedeliste"/>
        <w:numPr>
          <w:ilvl w:val="0"/>
          <w:numId w:val="29"/>
        </w:numPr>
        <w:spacing w:before="40" w:after="40" w:line="259" w:lineRule="auto"/>
        <w:ind w:left="714" w:hanging="357"/>
        <w:rPr>
          <w:rFonts w:ascii="Arial" w:hAnsi="Arial" w:cs="Arial"/>
          <w:color w:val="auto"/>
        </w:rPr>
      </w:pPr>
      <w:r w:rsidRPr="00F00D0B">
        <w:rPr>
          <w:rFonts w:ascii="Arial" w:hAnsi="Arial" w:cs="Arial"/>
          <w:color w:val="auto"/>
        </w:rPr>
        <w:t>Transfert de compétences entre une commune et l’EPCI dont elle est membre ;</w:t>
      </w:r>
    </w:p>
    <w:p w14:paraId="5E8108B9" w14:textId="77777777" w:rsidR="00531A25" w:rsidRPr="00F00D0B" w:rsidRDefault="00531A25" w:rsidP="00531A25">
      <w:pPr>
        <w:pStyle w:val="Paragraphedeliste"/>
        <w:numPr>
          <w:ilvl w:val="0"/>
          <w:numId w:val="29"/>
        </w:numPr>
        <w:spacing w:before="40" w:after="40" w:line="259" w:lineRule="auto"/>
        <w:ind w:left="714" w:hanging="357"/>
        <w:rPr>
          <w:rFonts w:ascii="Arial" w:hAnsi="Arial" w:cs="Arial"/>
          <w:color w:val="auto"/>
        </w:rPr>
      </w:pPr>
      <w:r w:rsidRPr="00F00D0B">
        <w:rPr>
          <w:rFonts w:ascii="Arial" w:hAnsi="Arial" w:cs="Arial"/>
          <w:color w:val="auto"/>
        </w:rPr>
        <w:t>Transformation d’un EPCI sans fiscalité propre en EPCI à fiscalité propre ;</w:t>
      </w:r>
    </w:p>
    <w:p w14:paraId="70A980EE" w14:textId="67C842A1" w:rsidR="00531A25" w:rsidRPr="00F00D0B" w:rsidRDefault="00531A25" w:rsidP="00D5413E">
      <w:pPr>
        <w:pStyle w:val="Paragraphedeliste"/>
        <w:numPr>
          <w:ilvl w:val="0"/>
          <w:numId w:val="29"/>
        </w:numPr>
        <w:spacing w:before="40" w:after="40" w:line="259" w:lineRule="auto"/>
        <w:ind w:left="714" w:hanging="357"/>
        <w:rPr>
          <w:rFonts w:ascii="Arial" w:hAnsi="Arial" w:cs="Arial"/>
          <w:color w:val="auto"/>
        </w:rPr>
      </w:pPr>
      <w:r w:rsidRPr="00F00D0B">
        <w:rPr>
          <w:rFonts w:ascii="Arial" w:hAnsi="Arial" w:cs="Arial"/>
          <w:color w:val="auto"/>
        </w:rPr>
        <w:t>Création d’un syndicat de communes</w:t>
      </w:r>
      <w:r w:rsidR="00D5413E" w:rsidRPr="00F00D0B">
        <w:rPr>
          <w:rFonts w:ascii="Arial" w:hAnsi="Arial" w:cs="Arial"/>
          <w:color w:val="auto"/>
        </w:rPr>
        <w:t xml:space="preserve">, </w:t>
      </w:r>
      <w:r w:rsidRPr="00F00D0B">
        <w:rPr>
          <w:rFonts w:ascii="Arial" w:hAnsi="Arial" w:cs="Arial"/>
          <w:color w:val="auto"/>
        </w:rPr>
        <w:t>d’un syndicat mixte </w:t>
      </w:r>
      <w:r w:rsidR="00D5413E" w:rsidRPr="00F00D0B">
        <w:rPr>
          <w:rFonts w:ascii="Arial" w:hAnsi="Arial" w:cs="Arial"/>
          <w:color w:val="auto"/>
        </w:rPr>
        <w:t xml:space="preserve">ou </w:t>
      </w:r>
      <w:r w:rsidRPr="00F00D0B">
        <w:rPr>
          <w:rFonts w:ascii="Arial" w:hAnsi="Arial" w:cs="Arial"/>
          <w:color w:val="auto"/>
        </w:rPr>
        <w:t>d’un EPCI à fiscalité propre ;</w:t>
      </w:r>
    </w:p>
    <w:p w14:paraId="31C41203" w14:textId="77777777" w:rsidR="00531A25" w:rsidRPr="00F00D0B" w:rsidRDefault="00531A25" w:rsidP="00531A25">
      <w:pPr>
        <w:pStyle w:val="Paragraphedeliste"/>
        <w:numPr>
          <w:ilvl w:val="0"/>
          <w:numId w:val="29"/>
        </w:numPr>
        <w:spacing w:before="40" w:after="40" w:line="259" w:lineRule="auto"/>
        <w:ind w:left="714" w:hanging="357"/>
        <w:rPr>
          <w:rFonts w:ascii="Arial" w:hAnsi="Arial" w:cs="Arial"/>
          <w:color w:val="auto"/>
        </w:rPr>
      </w:pPr>
      <w:r w:rsidRPr="00F00D0B">
        <w:rPr>
          <w:rFonts w:ascii="Arial" w:hAnsi="Arial" w:cs="Arial"/>
          <w:color w:val="auto"/>
        </w:rPr>
        <w:t>Fusion d’EPCI à fiscalité propre ;</w:t>
      </w:r>
    </w:p>
    <w:p w14:paraId="49F3D821" w14:textId="76B3B250" w:rsidR="00531A25" w:rsidRPr="00F00D0B" w:rsidRDefault="00531A25" w:rsidP="00531A25">
      <w:pPr>
        <w:pStyle w:val="Paragraphedeliste"/>
        <w:numPr>
          <w:ilvl w:val="0"/>
          <w:numId w:val="29"/>
        </w:numPr>
        <w:spacing w:before="40" w:after="40" w:line="259" w:lineRule="auto"/>
        <w:ind w:left="714" w:hanging="357"/>
        <w:rPr>
          <w:rFonts w:ascii="Arial" w:hAnsi="Arial" w:cs="Arial"/>
          <w:color w:val="auto"/>
        </w:rPr>
      </w:pPr>
      <w:r w:rsidRPr="00F00D0B">
        <w:rPr>
          <w:rFonts w:ascii="Arial" w:hAnsi="Arial" w:cs="Arial"/>
          <w:color w:val="auto"/>
        </w:rPr>
        <w:t>Mise en place d’un service</w:t>
      </w:r>
      <w:r w:rsidR="00D5413E" w:rsidRPr="00F00D0B">
        <w:rPr>
          <w:rFonts w:ascii="Arial" w:hAnsi="Arial" w:cs="Arial"/>
          <w:color w:val="auto"/>
        </w:rPr>
        <w:t xml:space="preserve"> unifié ou service</w:t>
      </w:r>
      <w:r w:rsidRPr="00F00D0B">
        <w:rPr>
          <w:rFonts w:ascii="Arial" w:hAnsi="Arial" w:cs="Arial"/>
          <w:color w:val="auto"/>
        </w:rPr>
        <w:t xml:space="preserve"> commun ;</w:t>
      </w:r>
    </w:p>
    <w:p w14:paraId="2AB73811" w14:textId="2B108826" w:rsidR="00531A25" w:rsidRPr="00F00D0B" w:rsidRDefault="00531A25" w:rsidP="00531A25">
      <w:pPr>
        <w:pStyle w:val="Paragraphedeliste"/>
        <w:numPr>
          <w:ilvl w:val="0"/>
          <w:numId w:val="29"/>
        </w:numPr>
        <w:spacing w:before="40" w:after="40" w:line="259" w:lineRule="auto"/>
        <w:ind w:left="714" w:hanging="357"/>
        <w:rPr>
          <w:rFonts w:ascii="Arial" w:hAnsi="Arial" w:cs="Arial"/>
          <w:color w:val="auto"/>
        </w:rPr>
      </w:pPr>
      <w:r w:rsidRPr="00F00D0B">
        <w:rPr>
          <w:rFonts w:ascii="Arial" w:hAnsi="Arial" w:cs="Arial"/>
          <w:color w:val="auto"/>
        </w:rPr>
        <w:t>Etc…</w:t>
      </w:r>
    </w:p>
    <w:p w14:paraId="3443EEA0" w14:textId="56B69902" w:rsidR="00531A25" w:rsidRPr="00F00D0B" w:rsidRDefault="00531A25" w:rsidP="00531A25">
      <w:pPr>
        <w:spacing w:before="40" w:after="40" w:line="259" w:lineRule="auto"/>
        <w:rPr>
          <w:rFonts w:ascii="Arial" w:hAnsi="Arial" w:cs="Arial"/>
          <w:color w:val="auto"/>
        </w:rPr>
      </w:pPr>
    </w:p>
    <w:p w14:paraId="3618D318" w14:textId="409C320A" w:rsidR="00531A25" w:rsidRPr="00F00D0B" w:rsidRDefault="00531A25" w:rsidP="00531A25">
      <w:pPr>
        <w:rPr>
          <w:rFonts w:ascii="Arial" w:hAnsi="Arial" w:cs="Arial"/>
          <w:color w:val="auto"/>
        </w:rPr>
      </w:pPr>
      <w:r w:rsidRPr="00F00D0B">
        <w:rPr>
          <w:rFonts w:ascii="Arial" w:hAnsi="Arial" w:cs="Arial"/>
          <w:color w:val="auto"/>
        </w:rPr>
        <w:t>L’indemnité de mobilité est versée au plus tard dans l’année qui suit l’affectation de l’agent sur son nouveau lieu de travail.</w:t>
      </w:r>
    </w:p>
    <w:p w14:paraId="58E0E9C0" w14:textId="77777777" w:rsidR="00531A25" w:rsidRPr="00F00D0B" w:rsidRDefault="00531A25" w:rsidP="00531A25">
      <w:pPr>
        <w:rPr>
          <w:rFonts w:ascii="Arial" w:hAnsi="Arial" w:cs="Arial"/>
          <w:color w:val="auto"/>
        </w:rPr>
      </w:pPr>
    </w:p>
    <w:p w14:paraId="66F863D3" w14:textId="77777777" w:rsidR="00034938" w:rsidRPr="00F00D0B" w:rsidRDefault="00067E2C" w:rsidP="00067E2C">
      <w:pPr>
        <w:spacing w:after="0"/>
        <w:outlineLvl w:val="0"/>
        <w:rPr>
          <w:rFonts w:ascii="Arial" w:hAnsi="Arial" w:cs="Arial"/>
          <w:color w:val="auto"/>
          <w:kern w:val="20"/>
        </w:rPr>
      </w:pPr>
      <w:r w:rsidRPr="00F00D0B">
        <w:rPr>
          <w:rFonts w:ascii="Arial" w:hAnsi="Arial" w:cs="Arial"/>
          <w:color w:val="auto"/>
          <w:kern w:val="20"/>
        </w:rPr>
        <w:t>Il appartient à l'organe délibérant, conformément aux dispositions légales énoncées ci-dessus, d</w:t>
      </w:r>
      <w:r w:rsidR="00034938" w:rsidRPr="00F00D0B">
        <w:rPr>
          <w:rFonts w:ascii="Arial" w:hAnsi="Arial" w:cs="Arial"/>
          <w:color w:val="auto"/>
          <w:kern w:val="20"/>
        </w:rPr>
        <w:t xml:space="preserve">’instaurer </w:t>
      </w:r>
      <w:r w:rsidRPr="00F00D0B">
        <w:rPr>
          <w:rFonts w:ascii="Arial" w:hAnsi="Arial" w:cs="Arial"/>
          <w:color w:val="auto"/>
          <w:kern w:val="20"/>
        </w:rPr>
        <w:t xml:space="preserve">par délibération, </w:t>
      </w:r>
      <w:r w:rsidR="00034938" w:rsidRPr="00F00D0B">
        <w:rPr>
          <w:rFonts w:ascii="Arial" w:hAnsi="Arial" w:cs="Arial"/>
          <w:color w:val="auto"/>
          <w:kern w:val="20"/>
        </w:rPr>
        <w:t>l’indemnité de mobilité.</w:t>
      </w:r>
    </w:p>
    <w:p w14:paraId="7917CF90" w14:textId="3BFFFF78" w:rsidR="00067E2C" w:rsidRPr="00F00D0B" w:rsidRDefault="00DA2679" w:rsidP="00067E2C">
      <w:pPr>
        <w:spacing w:after="0"/>
        <w:outlineLvl w:val="0"/>
        <w:rPr>
          <w:rFonts w:ascii="Arial" w:hAnsi="Arial" w:cs="Arial"/>
          <w:color w:val="auto"/>
          <w:kern w:val="20"/>
        </w:rPr>
      </w:pPr>
      <w:r w:rsidRPr="00F00D0B">
        <w:rPr>
          <w:rFonts w:ascii="Arial" w:hAnsi="Arial" w:cs="Arial"/>
          <w:color w:val="auto"/>
          <w:kern w:val="20"/>
        </w:rPr>
        <w:t xml:space="preserve">  </w:t>
      </w:r>
      <w:r w:rsidR="00531A25" w:rsidRPr="00F00D0B">
        <w:rPr>
          <w:rFonts w:ascii="Arial" w:hAnsi="Arial" w:cs="Arial"/>
          <w:color w:val="auto"/>
          <w:kern w:val="20"/>
        </w:rPr>
        <w:t xml:space="preserve"> </w:t>
      </w:r>
    </w:p>
    <w:p w14:paraId="06CF2835" w14:textId="77777777" w:rsidR="009A4A04" w:rsidRPr="00F00D0B" w:rsidRDefault="00872E24" w:rsidP="00A448C7">
      <w:pPr>
        <w:spacing w:after="0"/>
        <w:rPr>
          <w:rFonts w:ascii="Arial" w:hAnsi="Arial" w:cs="Arial"/>
          <w:b/>
          <w:color w:val="auto"/>
          <w:kern w:val="20"/>
        </w:rPr>
      </w:pPr>
      <w:r w:rsidRPr="00F00D0B">
        <w:rPr>
          <w:rFonts w:ascii="Arial" w:hAnsi="Arial" w:cs="Arial"/>
          <w:b/>
          <w:color w:val="auto"/>
          <w:kern w:val="20"/>
        </w:rPr>
        <w:t xml:space="preserve">L’assemblée délibérante, </w:t>
      </w:r>
    </w:p>
    <w:p w14:paraId="6E57E203" w14:textId="0F604253" w:rsidR="00A82D77" w:rsidRPr="00F00D0B" w:rsidRDefault="00AC681E" w:rsidP="00E063F9">
      <w:pPr>
        <w:spacing w:after="0"/>
        <w:jc w:val="center"/>
        <w:rPr>
          <w:rFonts w:ascii="Arial" w:hAnsi="Arial" w:cs="Arial"/>
          <w:color w:val="auto"/>
          <w:kern w:val="20"/>
        </w:rPr>
      </w:pPr>
      <w:r w:rsidRPr="00F00D0B">
        <w:rPr>
          <w:rFonts w:ascii="Arial" w:hAnsi="Arial" w:cs="Arial"/>
          <w:b/>
          <w:color w:val="auto"/>
          <w:kern w:val="20"/>
        </w:rPr>
        <w:t>D</w:t>
      </w:r>
      <w:r w:rsidR="00872E24" w:rsidRPr="00F00D0B">
        <w:rPr>
          <w:rFonts w:ascii="Arial" w:hAnsi="Arial" w:cs="Arial"/>
          <w:b/>
          <w:color w:val="auto"/>
          <w:kern w:val="20"/>
        </w:rPr>
        <w:t>écide</w:t>
      </w:r>
    </w:p>
    <w:bookmarkEnd w:id="0"/>
    <w:p w14:paraId="5A83A617" w14:textId="51BBFC10" w:rsidR="006154B9" w:rsidRPr="00F00D0B" w:rsidRDefault="006154B9" w:rsidP="00A82D77">
      <w:pPr>
        <w:spacing w:after="0"/>
        <w:rPr>
          <w:rFonts w:ascii="Arial" w:hAnsi="Arial" w:cs="Arial"/>
          <w:b/>
          <w:bCs/>
          <w:color w:val="auto"/>
          <w:kern w:val="20"/>
        </w:rPr>
      </w:pPr>
    </w:p>
    <w:p w14:paraId="4219BB6A" w14:textId="4F7BCA85" w:rsidR="004B0F32" w:rsidRPr="00F00D0B" w:rsidRDefault="004B0F32" w:rsidP="008D4406">
      <w:pPr>
        <w:pStyle w:val="Paragraphedeliste"/>
        <w:numPr>
          <w:ilvl w:val="0"/>
          <w:numId w:val="14"/>
        </w:numPr>
        <w:spacing w:after="0"/>
        <w:rPr>
          <w:rFonts w:ascii="Arial" w:hAnsi="Arial" w:cs="Arial"/>
          <w:color w:val="auto"/>
        </w:rPr>
      </w:pPr>
      <w:r w:rsidRPr="00F00D0B">
        <w:rPr>
          <w:rFonts w:ascii="Arial" w:hAnsi="Arial" w:cs="Arial"/>
          <w:color w:val="auto"/>
        </w:rPr>
        <w:t xml:space="preserve">D’instituer </w:t>
      </w:r>
      <w:r w:rsidR="00034938" w:rsidRPr="00F00D0B">
        <w:rPr>
          <w:rFonts w:ascii="Arial" w:hAnsi="Arial" w:cs="Arial"/>
          <w:color w:val="auto"/>
        </w:rPr>
        <w:t>les modalités d’attribution</w:t>
      </w:r>
      <w:r w:rsidRPr="00F00D0B">
        <w:rPr>
          <w:rFonts w:ascii="Arial" w:hAnsi="Arial" w:cs="Arial"/>
          <w:color w:val="auto"/>
        </w:rPr>
        <w:t xml:space="preserve"> selon le dispositif suivant : </w:t>
      </w:r>
    </w:p>
    <w:p w14:paraId="7202ED21" w14:textId="60191B3A" w:rsidR="00067E2C" w:rsidRPr="00F00D0B" w:rsidRDefault="00067E2C" w:rsidP="00067E2C">
      <w:pPr>
        <w:pStyle w:val="Paragraphedeliste"/>
        <w:spacing w:after="0"/>
        <w:ind w:left="643"/>
        <w:rPr>
          <w:rFonts w:ascii="Arial" w:hAnsi="Arial" w:cs="Arial"/>
          <w:color w:val="auto"/>
          <w:kern w:val="20"/>
        </w:rPr>
      </w:pPr>
    </w:p>
    <w:p w14:paraId="6DD99BE7" w14:textId="6F671A55" w:rsidR="00AB124E" w:rsidRPr="00F00D0B" w:rsidRDefault="00AB124E" w:rsidP="00AB124E">
      <w:pPr>
        <w:rPr>
          <w:rFonts w:ascii="Arial" w:hAnsi="Arial" w:cs="Arial"/>
          <w:b/>
          <w:bCs/>
          <w:color w:val="auto"/>
          <w:u w:val="single"/>
        </w:rPr>
      </w:pPr>
      <w:r w:rsidRPr="00F00D0B">
        <w:rPr>
          <w:rFonts w:ascii="Arial" w:hAnsi="Arial" w:cs="Arial"/>
          <w:b/>
          <w:bCs/>
          <w:color w:val="auto"/>
          <w:u w:val="single"/>
        </w:rPr>
        <w:t>Article 1</w:t>
      </w:r>
      <w:r w:rsidRPr="00F00D0B">
        <w:rPr>
          <w:rFonts w:ascii="Arial" w:hAnsi="Arial" w:cs="Arial"/>
          <w:b/>
          <w:bCs/>
          <w:color w:val="auto"/>
          <w:u w:val="single"/>
          <w:vertAlign w:val="superscript"/>
        </w:rPr>
        <w:t>er</w:t>
      </w:r>
      <w:r w:rsidRPr="00F00D0B">
        <w:rPr>
          <w:rFonts w:ascii="Arial" w:hAnsi="Arial" w:cs="Arial"/>
          <w:b/>
          <w:bCs/>
          <w:color w:val="auto"/>
          <w:u w:val="single"/>
        </w:rPr>
        <w:t> : Cas d’une mobilité impliquant un allongement de la distance domicile-travail (sans changement de résidence familiale)</w:t>
      </w:r>
    </w:p>
    <w:p w14:paraId="72B10443" w14:textId="77777777" w:rsidR="00AB124E" w:rsidRPr="00F00D0B" w:rsidRDefault="00AB124E" w:rsidP="00AB124E">
      <w:pPr>
        <w:rPr>
          <w:rFonts w:ascii="Arial" w:hAnsi="Arial" w:cs="Arial"/>
          <w:color w:val="auto"/>
        </w:rPr>
      </w:pPr>
      <w:r w:rsidRPr="00F00D0B">
        <w:rPr>
          <w:rFonts w:ascii="Arial" w:hAnsi="Arial" w:cs="Arial"/>
          <w:color w:val="auto"/>
        </w:rPr>
        <w:t xml:space="preserve">Lorsque l’agent ne change pas de résidence familiale, le montant de l’indemnité de mobilité est fixé en fonction de l’allongement de la distance aller-retour entre la résidence familiale et le nouveau lieu de travail de l’agent. </w:t>
      </w:r>
    </w:p>
    <w:p w14:paraId="13FE2E13" w14:textId="68F663B5" w:rsidR="00AB124E" w:rsidRPr="00F00D0B" w:rsidRDefault="00AB124E" w:rsidP="00AB124E">
      <w:pPr>
        <w:rPr>
          <w:rFonts w:ascii="Arial" w:hAnsi="Arial" w:cs="Arial"/>
          <w:color w:val="auto"/>
        </w:rPr>
      </w:pPr>
      <w:r w:rsidRPr="00F00D0B">
        <w:rPr>
          <w:rFonts w:ascii="Arial" w:hAnsi="Arial" w:cs="Arial"/>
          <w:color w:val="auto"/>
        </w:rPr>
        <w:lastRenderedPageBreak/>
        <w:t>L’allongement de la distance entre la résidence familiale et le nouveau lieu de travail de l’agent correspond à la différence kilométrique constatée d’après l’itinéraire le plus court par la route entre, d’une part, la résidence familiale et l’ancien lieu de travail et, d’autre part, la résidence familiale et le nouveau lieu de travail.</w:t>
      </w:r>
    </w:p>
    <w:p w14:paraId="6D4D5B2C" w14:textId="273A7C08" w:rsidR="00AB124E" w:rsidRPr="00F00D0B" w:rsidRDefault="00B67326" w:rsidP="00AB124E">
      <w:pPr>
        <w:rPr>
          <w:rFonts w:ascii="Arial" w:eastAsiaTheme="minorHAnsi" w:hAnsi="Arial" w:cs="Arial"/>
          <w:color w:val="auto"/>
          <w:lang w:eastAsia="en-US"/>
        </w:rPr>
      </w:pPr>
      <w:r w:rsidRPr="00F00D0B">
        <w:rPr>
          <w:rFonts w:ascii="Arial" w:hAnsi="Arial" w:cs="Arial"/>
          <w:color w:val="auto"/>
        </w:rPr>
        <w:t>Pour les agents qui changent de lieu de travail sans changer de résidence familiale, les plafonds de l’indemnité de mobilité qui peut leur être versée sont fixés ainsi qu’il suit :</w:t>
      </w:r>
    </w:p>
    <w:tbl>
      <w:tblPr>
        <w:tblW w:w="9047" w:type="dxa"/>
        <w:tblInd w:w="144" w:type="dxa"/>
        <w:tblCellMar>
          <w:left w:w="0" w:type="dxa"/>
          <w:right w:w="0" w:type="dxa"/>
        </w:tblCellMar>
        <w:tblLook w:val="0420" w:firstRow="1" w:lastRow="0" w:firstColumn="0" w:lastColumn="0" w:noHBand="0" w:noVBand="1"/>
      </w:tblPr>
      <w:tblGrid>
        <w:gridCol w:w="6803"/>
        <w:gridCol w:w="2244"/>
      </w:tblGrid>
      <w:tr w:rsidR="00BA446A" w:rsidRPr="00F00D0B" w14:paraId="6540F151" w14:textId="77777777" w:rsidTr="00E45EDF">
        <w:trPr>
          <w:trHeight w:val="567"/>
        </w:trPr>
        <w:tc>
          <w:tcPr>
            <w:tcW w:w="6803" w:type="dxa"/>
            <w:tcBorders>
              <w:top w:val="single" w:sz="8" w:space="0" w:color="000000"/>
              <w:left w:val="single" w:sz="8" w:space="0" w:color="000000"/>
              <w:bottom w:val="single" w:sz="8" w:space="0" w:color="000000"/>
              <w:right w:val="single" w:sz="8" w:space="0" w:color="000000"/>
            </w:tcBorders>
            <w:shd w:val="clear" w:color="auto" w:fill="B6DDE8" w:themeFill="accent5" w:themeFillTint="66"/>
            <w:tcMar>
              <w:top w:w="72" w:type="dxa"/>
              <w:left w:w="144" w:type="dxa"/>
              <w:bottom w:w="72" w:type="dxa"/>
              <w:right w:w="144" w:type="dxa"/>
            </w:tcMar>
            <w:vAlign w:val="center"/>
            <w:hideMark/>
          </w:tcPr>
          <w:p w14:paraId="4BAF9847" w14:textId="6B1A99D3" w:rsidR="00AB124E" w:rsidRPr="00F00D0B" w:rsidRDefault="00AB124E" w:rsidP="006926A9">
            <w:pPr>
              <w:spacing w:after="0"/>
              <w:jc w:val="center"/>
              <w:rPr>
                <w:rFonts w:ascii="Arial" w:hAnsi="Arial" w:cs="Arial"/>
                <w:color w:val="auto"/>
              </w:rPr>
            </w:pPr>
            <w:r w:rsidRPr="00F00D0B">
              <w:rPr>
                <w:rFonts w:ascii="Arial" w:hAnsi="Arial" w:cs="Arial"/>
                <w:b/>
                <w:bCs/>
                <w:color w:val="auto"/>
                <w:kern w:val="24"/>
              </w:rPr>
              <w:t xml:space="preserve">Allongement de la distance </w:t>
            </w:r>
            <w:r w:rsidR="006926A9" w:rsidRPr="00F00D0B">
              <w:rPr>
                <w:rFonts w:ascii="Arial" w:hAnsi="Arial" w:cs="Arial"/>
                <w:b/>
                <w:bCs/>
                <w:color w:val="auto"/>
                <w:kern w:val="24"/>
              </w:rPr>
              <w:t>A/R</w:t>
            </w:r>
            <w:r w:rsidRPr="00F00D0B">
              <w:rPr>
                <w:rFonts w:ascii="Arial" w:hAnsi="Arial" w:cs="Arial"/>
                <w:b/>
                <w:bCs/>
                <w:color w:val="auto"/>
                <w:kern w:val="24"/>
              </w:rPr>
              <w:t xml:space="preserve"> entre la résidence familiale et le nouveau lieu de travail</w:t>
            </w:r>
          </w:p>
        </w:tc>
        <w:tc>
          <w:tcPr>
            <w:tcW w:w="2244" w:type="dxa"/>
            <w:tcBorders>
              <w:top w:val="single" w:sz="8" w:space="0" w:color="000000"/>
              <w:left w:val="single" w:sz="8" w:space="0" w:color="000000"/>
              <w:bottom w:val="single" w:sz="8" w:space="0" w:color="000000"/>
              <w:right w:val="single" w:sz="8" w:space="0" w:color="000000"/>
            </w:tcBorders>
            <w:shd w:val="clear" w:color="auto" w:fill="B6DDE8" w:themeFill="accent5" w:themeFillTint="66"/>
            <w:tcMar>
              <w:top w:w="72" w:type="dxa"/>
              <w:left w:w="144" w:type="dxa"/>
              <w:bottom w:w="72" w:type="dxa"/>
              <w:right w:w="144" w:type="dxa"/>
            </w:tcMar>
            <w:vAlign w:val="center"/>
            <w:hideMark/>
          </w:tcPr>
          <w:p w14:paraId="2A71A7D9" w14:textId="77777777" w:rsidR="00AB124E" w:rsidRPr="00F00D0B" w:rsidRDefault="00AB124E" w:rsidP="006926A9">
            <w:pPr>
              <w:spacing w:after="0"/>
              <w:jc w:val="center"/>
              <w:rPr>
                <w:rFonts w:ascii="Arial" w:hAnsi="Arial" w:cs="Arial"/>
                <w:color w:val="auto"/>
              </w:rPr>
            </w:pPr>
            <w:r w:rsidRPr="00F00D0B">
              <w:rPr>
                <w:rFonts w:ascii="Arial" w:hAnsi="Arial" w:cs="Arial"/>
                <w:b/>
                <w:bCs/>
                <w:color w:val="auto"/>
                <w:kern w:val="24"/>
              </w:rPr>
              <w:t>Montant plafond</w:t>
            </w:r>
          </w:p>
        </w:tc>
      </w:tr>
      <w:tr w:rsidR="00BA446A" w:rsidRPr="00F00D0B" w14:paraId="78E2FA0F" w14:textId="77777777" w:rsidTr="00E45EDF">
        <w:trPr>
          <w:trHeight w:val="283"/>
        </w:trPr>
        <w:tc>
          <w:tcPr>
            <w:tcW w:w="680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776A731" w14:textId="0ACE9459" w:rsidR="00AB124E" w:rsidRPr="00F00D0B" w:rsidRDefault="00AB124E" w:rsidP="006926A9">
            <w:pPr>
              <w:spacing w:after="0"/>
              <w:jc w:val="left"/>
              <w:rPr>
                <w:rFonts w:ascii="Arial" w:hAnsi="Arial" w:cs="Arial"/>
                <w:color w:val="auto"/>
              </w:rPr>
            </w:pPr>
            <w:r w:rsidRPr="00F00D0B">
              <w:rPr>
                <w:rFonts w:ascii="Arial" w:hAnsi="Arial" w:cs="Arial"/>
                <w:color w:val="auto"/>
                <w:kern w:val="24"/>
              </w:rPr>
              <w:t>Moins de 20 km</w:t>
            </w:r>
          </w:p>
        </w:tc>
        <w:tc>
          <w:tcPr>
            <w:tcW w:w="224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DF8B274" w14:textId="77777777" w:rsidR="00AB124E" w:rsidRPr="00F00D0B" w:rsidRDefault="00AB124E" w:rsidP="006926A9">
            <w:pPr>
              <w:spacing w:after="0"/>
              <w:jc w:val="left"/>
              <w:rPr>
                <w:rFonts w:ascii="Arial" w:hAnsi="Arial" w:cs="Arial"/>
                <w:color w:val="auto"/>
              </w:rPr>
            </w:pPr>
            <w:r w:rsidRPr="00F00D0B">
              <w:rPr>
                <w:rFonts w:ascii="Arial" w:hAnsi="Arial" w:cs="Arial"/>
                <w:color w:val="auto"/>
                <w:kern w:val="24"/>
              </w:rPr>
              <w:t>Aucune indemnité</w:t>
            </w:r>
          </w:p>
        </w:tc>
      </w:tr>
      <w:tr w:rsidR="00BA446A" w:rsidRPr="00F00D0B" w14:paraId="2A56119B" w14:textId="77777777" w:rsidTr="00E45EDF">
        <w:trPr>
          <w:trHeight w:val="283"/>
        </w:trPr>
        <w:tc>
          <w:tcPr>
            <w:tcW w:w="680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69FFD46" w14:textId="7CE8A228" w:rsidR="00AB124E" w:rsidRPr="00F00D0B" w:rsidRDefault="00AB124E" w:rsidP="006926A9">
            <w:pPr>
              <w:spacing w:after="0"/>
              <w:jc w:val="left"/>
              <w:rPr>
                <w:rFonts w:ascii="Arial" w:hAnsi="Arial" w:cs="Arial"/>
                <w:color w:val="auto"/>
              </w:rPr>
            </w:pPr>
            <w:r w:rsidRPr="00F00D0B">
              <w:rPr>
                <w:rFonts w:ascii="Arial" w:hAnsi="Arial" w:cs="Arial"/>
                <w:color w:val="auto"/>
                <w:kern w:val="24"/>
              </w:rPr>
              <w:t xml:space="preserve">Entre 20 km et </w:t>
            </w:r>
            <w:r w:rsidR="002448D0" w:rsidRPr="00F00D0B">
              <w:rPr>
                <w:rFonts w:ascii="Arial" w:hAnsi="Arial" w:cs="Arial"/>
                <w:color w:val="auto"/>
                <w:kern w:val="24"/>
              </w:rPr>
              <w:t>moins de 40</w:t>
            </w:r>
            <w:r w:rsidRPr="00F00D0B">
              <w:rPr>
                <w:rFonts w:ascii="Arial" w:hAnsi="Arial" w:cs="Arial"/>
                <w:color w:val="auto"/>
                <w:kern w:val="24"/>
              </w:rPr>
              <w:t xml:space="preserve"> km</w:t>
            </w:r>
          </w:p>
        </w:tc>
        <w:tc>
          <w:tcPr>
            <w:tcW w:w="224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2C42898" w14:textId="321DC784" w:rsidR="00AB124E" w:rsidRPr="00F00D0B" w:rsidRDefault="00AB124E" w:rsidP="006926A9">
            <w:pPr>
              <w:spacing w:after="0"/>
              <w:jc w:val="left"/>
              <w:rPr>
                <w:rFonts w:ascii="Arial" w:hAnsi="Arial" w:cs="Arial"/>
                <w:color w:val="auto"/>
              </w:rPr>
            </w:pPr>
            <w:r w:rsidRPr="00F00D0B">
              <w:rPr>
                <w:rFonts w:ascii="Arial" w:hAnsi="Arial" w:cs="Arial"/>
                <w:color w:val="auto"/>
                <w:kern w:val="24"/>
              </w:rPr>
              <w:t>1 600 €</w:t>
            </w:r>
          </w:p>
        </w:tc>
      </w:tr>
      <w:tr w:rsidR="00BA446A" w:rsidRPr="00F00D0B" w14:paraId="7CFEB16C" w14:textId="77777777" w:rsidTr="00E45EDF">
        <w:trPr>
          <w:trHeight w:val="283"/>
        </w:trPr>
        <w:tc>
          <w:tcPr>
            <w:tcW w:w="680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2EE3E9A" w14:textId="2D8AA887" w:rsidR="00AB124E" w:rsidRPr="00F00D0B" w:rsidRDefault="00AB124E" w:rsidP="006926A9">
            <w:pPr>
              <w:spacing w:after="0"/>
              <w:jc w:val="left"/>
              <w:rPr>
                <w:rFonts w:ascii="Arial" w:hAnsi="Arial" w:cs="Arial"/>
                <w:color w:val="auto"/>
              </w:rPr>
            </w:pPr>
            <w:r w:rsidRPr="00F00D0B">
              <w:rPr>
                <w:rFonts w:ascii="Arial" w:hAnsi="Arial" w:cs="Arial"/>
                <w:color w:val="auto"/>
                <w:kern w:val="24"/>
              </w:rPr>
              <w:t xml:space="preserve">Entre 40 km et </w:t>
            </w:r>
            <w:r w:rsidR="002448D0" w:rsidRPr="00F00D0B">
              <w:rPr>
                <w:rFonts w:ascii="Arial" w:hAnsi="Arial" w:cs="Arial"/>
                <w:color w:val="auto"/>
                <w:kern w:val="24"/>
              </w:rPr>
              <w:t xml:space="preserve">moins de 60 </w:t>
            </w:r>
            <w:r w:rsidRPr="00F00D0B">
              <w:rPr>
                <w:rFonts w:ascii="Arial" w:hAnsi="Arial" w:cs="Arial"/>
                <w:color w:val="auto"/>
                <w:kern w:val="24"/>
              </w:rPr>
              <w:t>km</w:t>
            </w:r>
          </w:p>
        </w:tc>
        <w:tc>
          <w:tcPr>
            <w:tcW w:w="224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8E464E0" w14:textId="77777777" w:rsidR="00AB124E" w:rsidRPr="00F00D0B" w:rsidRDefault="00AB124E" w:rsidP="006926A9">
            <w:pPr>
              <w:spacing w:after="0"/>
              <w:jc w:val="left"/>
              <w:rPr>
                <w:rFonts w:ascii="Arial" w:hAnsi="Arial" w:cs="Arial"/>
                <w:color w:val="auto"/>
              </w:rPr>
            </w:pPr>
            <w:r w:rsidRPr="00F00D0B">
              <w:rPr>
                <w:rFonts w:ascii="Arial" w:hAnsi="Arial" w:cs="Arial"/>
                <w:color w:val="auto"/>
                <w:kern w:val="24"/>
              </w:rPr>
              <w:t>2 700 €</w:t>
            </w:r>
          </w:p>
        </w:tc>
      </w:tr>
      <w:tr w:rsidR="00BA446A" w:rsidRPr="00F00D0B" w14:paraId="1C0B0A1C" w14:textId="77777777" w:rsidTr="00E45EDF">
        <w:trPr>
          <w:trHeight w:val="283"/>
        </w:trPr>
        <w:tc>
          <w:tcPr>
            <w:tcW w:w="680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1E98A73" w14:textId="3B7BDABC" w:rsidR="00AB124E" w:rsidRPr="00F00D0B" w:rsidRDefault="00AB124E" w:rsidP="006926A9">
            <w:pPr>
              <w:spacing w:after="0"/>
              <w:jc w:val="left"/>
              <w:rPr>
                <w:rFonts w:ascii="Arial" w:hAnsi="Arial" w:cs="Arial"/>
                <w:color w:val="auto"/>
              </w:rPr>
            </w:pPr>
            <w:r w:rsidRPr="00F00D0B">
              <w:rPr>
                <w:rFonts w:ascii="Arial" w:hAnsi="Arial" w:cs="Arial"/>
                <w:color w:val="auto"/>
                <w:kern w:val="24"/>
              </w:rPr>
              <w:t xml:space="preserve">Entre 60 km et </w:t>
            </w:r>
            <w:r w:rsidR="002448D0" w:rsidRPr="00F00D0B">
              <w:rPr>
                <w:rFonts w:ascii="Arial" w:hAnsi="Arial" w:cs="Arial"/>
                <w:color w:val="auto"/>
                <w:kern w:val="24"/>
              </w:rPr>
              <w:t>moins de 90</w:t>
            </w:r>
            <w:r w:rsidRPr="00F00D0B">
              <w:rPr>
                <w:rFonts w:ascii="Arial" w:hAnsi="Arial" w:cs="Arial"/>
                <w:color w:val="auto"/>
                <w:kern w:val="24"/>
              </w:rPr>
              <w:t xml:space="preserve"> km</w:t>
            </w:r>
          </w:p>
        </w:tc>
        <w:tc>
          <w:tcPr>
            <w:tcW w:w="224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7712E54" w14:textId="77777777" w:rsidR="00AB124E" w:rsidRPr="00F00D0B" w:rsidRDefault="00AB124E" w:rsidP="006926A9">
            <w:pPr>
              <w:spacing w:after="0"/>
              <w:jc w:val="left"/>
              <w:rPr>
                <w:rFonts w:ascii="Arial" w:hAnsi="Arial" w:cs="Arial"/>
                <w:color w:val="auto"/>
              </w:rPr>
            </w:pPr>
            <w:r w:rsidRPr="00F00D0B">
              <w:rPr>
                <w:rFonts w:ascii="Arial" w:hAnsi="Arial" w:cs="Arial"/>
                <w:color w:val="auto"/>
                <w:kern w:val="24"/>
              </w:rPr>
              <w:t>3 800 €</w:t>
            </w:r>
          </w:p>
        </w:tc>
      </w:tr>
      <w:tr w:rsidR="00BA446A" w:rsidRPr="00F00D0B" w14:paraId="1DFAF6F0" w14:textId="77777777" w:rsidTr="00E45EDF">
        <w:trPr>
          <w:trHeight w:val="283"/>
        </w:trPr>
        <w:tc>
          <w:tcPr>
            <w:tcW w:w="680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E8F937C" w14:textId="19833897" w:rsidR="00AB124E" w:rsidRPr="00F00D0B" w:rsidRDefault="00AB124E" w:rsidP="006926A9">
            <w:pPr>
              <w:spacing w:after="0"/>
              <w:jc w:val="left"/>
              <w:rPr>
                <w:rFonts w:ascii="Arial" w:hAnsi="Arial" w:cs="Arial"/>
                <w:color w:val="auto"/>
              </w:rPr>
            </w:pPr>
            <w:r w:rsidRPr="00F00D0B">
              <w:rPr>
                <w:rFonts w:ascii="Arial" w:hAnsi="Arial" w:cs="Arial"/>
                <w:color w:val="auto"/>
                <w:kern w:val="24"/>
              </w:rPr>
              <w:t>Plus de 90 km</w:t>
            </w:r>
          </w:p>
        </w:tc>
        <w:tc>
          <w:tcPr>
            <w:tcW w:w="224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519E88C" w14:textId="77777777" w:rsidR="00AB124E" w:rsidRPr="00F00D0B" w:rsidRDefault="00AB124E" w:rsidP="006926A9">
            <w:pPr>
              <w:spacing w:after="0"/>
              <w:jc w:val="left"/>
              <w:rPr>
                <w:rFonts w:ascii="Arial" w:hAnsi="Arial" w:cs="Arial"/>
                <w:color w:val="auto"/>
              </w:rPr>
            </w:pPr>
            <w:r w:rsidRPr="00F00D0B">
              <w:rPr>
                <w:rFonts w:ascii="Arial" w:hAnsi="Arial" w:cs="Arial"/>
                <w:color w:val="auto"/>
                <w:kern w:val="24"/>
              </w:rPr>
              <w:t>6 000 €</w:t>
            </w:r>
          </w:p>
        </w:tc>
      </w:tr>
    </w:tbl>
    <w:p w14:paraId="121AC387" w14:textId="3284099A" w:rsidR="00AB124E" w:rsidRPr="00F00D0B" w:rsidRDefault="002448D0" w:rsidP="002B68A6">
      <w:pPr>
        <w:spacing w:before="240"/>
        <w:rPr>
          <w:rFonts w:ascii="Arial" w:hAnsi="Arial" w:cs="Arial"/>
          <w:i/>
          <w:iCs/>
          <w:color w:val="auto"/>
        </w:rPr>
      </w:pPr>
      <w:r w:rsidRPr="00F00D0B">
        <w:rPr>
          <w:rFonts w:ascii="Arial" w:hAnsi="Arial" w:cs="Arial"/>
          <w:i/>
          <w:iCs/>
          <w:color w:val="auto"/>
        </w:rPr>
        <w:t>I</w:t>
      </w:r>
      <w:r w:rsidR="00AB124E" w:rsidRPr="00F00D0B">
        <w:rPr>
          <w:rFonts w:ascii="Arial" w:hAnsi="Arial" w:cs="Arial"/>
          <w:i/>
          <w:iCs/>
          <w:color w:val="auto"/>
        </w:rPr>
        <w:t>l s'agit de montants plafonds, l'organe délibérant peut donc décider de fixer des montants moins élevés.</w:t>
      </w:r>
    </w:p>
    <w:p w14:paraId="3E3666CC" w14:textId="667208B5" w:rsidR="00067E2C" w:rsidRPr="00F00D0B" w:rsidRDefault="00067E2C" w:rsidP="00AB124E">
      <w:pPr>
        <w:spacing w:after="0"/>
        <w:rPr>
          <w:rFonts w:ascii="Arial" w:hAnsi="Arial" w:cs="Arial"/>
          <w:color w:val="auto"/>
          <w:kern w:val="20"/>
        </w:rPr>
      </w:pPr>
    </w:p>
    <w:p w14:paraId="3FC50436" w14:textId="754B11A6" w:rsidR="00AB124E" w:rsidRPr="00F00D0B" w:rsidRDefault="00AB124E" w:rsidP="00AB124E">
      <w:pPr>
        <w:spacing w:after="0"/>
        <w:rPr>
          <w:rFonts w:ascii="Arial" w:hAnsi="Arial" w:cs="Arial"/>
          <w:b/>
          <w:bCs/>
          <w:color w:val="auto"/>
          <w:kern w:val="20"/>
          <w:u w:val="single"/>
        </w:rPr>
      </w:pPr>
      <w:r w:rsidRPr="00F00D0B">
        <w:rPr>
          <w:rFonts w:ascii="Arial" w:hAnsi="Arial" w:cs="Arial"/>
          <w:b/>
          <w:bCs/>
          <w:color w:val="auto"/>
          <w:kern w:val="20"/>
          <w:u w:val="single"/>
        </w:rPr>
        <w:t>Article 2 : Cas d’une mobilité impliquant un changement de résidence familiale</w:t>
      </w:r>
    </w:p>
    <w:p w14:paraId="5BF104D0" w14:textId="77777777" w:rsidR="00AB124E" w:rsidRPr="00F00D0B" w:rsidRDefault="00AB124E" w:rsidP="00AB124E">
      <w:pPr>
        <w:spacing w:after="0"/>
        <w:rPr>
          <w:rFonts w:ascii="Arial" w:hAnsi="Arial" w:cs="Arial"/>
          <w:color w:val="auto"/>
          <w:kern w:val="20"/>
        </w:rPr>
      </w:pPr>
    </w:p>
    <w:p w14:paraId="51971CDA" w14:textId="5EE4A2D0" w:rsidR="00AB124E" w:rsidRPr="00F00D0B" w:rsidRDefault="00AB124E" w:rsidP="00AB124E">
      <w:pPr>
        <w:spacing w:after="0"/>
        <w:rPr>
          <w:rFonts w:ascii="Arial" w:hAnsi="Arial" w:cs="Arial"/>
          <w:color w:val="auto"/>
          <w:kern w:val="20"/>
        </w:rPr>
      </w:pPr>
      <w:r w:rsidRPr="00F00D0B">
        <w:rPr>
          <w:rFonts w:ascii="Arial" w:hAnsi="Arial" w:cs="Arial"/>
          <w:color w:val="auto"/>
          <w:kern w:val="20"/>
        </w:rPr>
        <w:t xml:space="preserve">Lorsque l’agent change de résidence familiale à l’occasion du changement de son lieu de travail et sous réserve que le trajet aller-retour entre la résidence familiale initiale et le nouveau lieu de travail soit allongé d’une distance égale ou supérieure à 90 km, le montant de l’indemnité de mobilité est fixé en fonction de la composition de la famille et de la perte éventuelle d’emploi du conjoint due au changement de résidence familiale. </w:t>
      </w:r>
    </w:p>
    <w:p w14:paraId="3881F7A6" w14:textId="77777777" w:rsidR="006926A9" w:rsidRPr="00F00D0B" w:rsidRDefault="006926A9" w:rsidP="00AB124E">
      <w:pPr>
        <w:spacing w:after="0"/>
        <w:rPr>
          <w:rFonts w:ascii="Arial" w:hAnsi="Arial" w:cs="Arial"/>
          <w:color w:val="auto"/>
          <w:kern w:val="20"/>
        </w:rPr>
      </w:pPr>
    </w:p>
    <w:p w14:paraId="3E78C350" w14:textId="04649A38" w:rsidR="00AB124E" w:rsidRPr="00F00D0B" w:rsidRDefault="006926A9" w:rsidP="006926A9">
      <w:pPr>
        <w:rPr>
          <w:rFonts w:ascii="Arial" w:eastAsiaTheme="minorHAnsi" w:hAnsi="Arial" w:cs="Arial"/>
          <w:color w:val="auto"/>
          <w:lang w:eastAsia="en-US"/>
        </w:rPr>
      </w:pPr>
      <w:r w:rsidRPr="00F00D0B">
        <w:rPr>
          <w:rFonts w:ascii="Arial" w:hAnsi="Arial" w:cs="Arial"/>
          <w:color w:val="auto"/>
        </w:rPr>
        <w:t>Pour les agents qui changent de lieu de travail changeant également de résidence familiale, les plafonds de l’indemnité de mobilité qui peut leur être versée sont fixés ainsi qu’il suit :</w:t>
      </w:r>
    </w:p>
    <w:tbl>
      <w:tblPr>
        <w:tblW w:w="8986" w:type="dxa"/>
        <w:tblInd w:w="144" w:type="dxa"/>
        <w:shd w:val="clear" w:color="auto" w:fill="FFFFFF"/>
        <w:tblCellMar>
          <w:left w:w="0" w:type="dxa"/>
          <w:right w:w="0" w:type="dxa"/>
        </w:tblCellMar>
        <w:tblLook w:val="0420" w:firstRow="1" w:lastRow="0" w:firstColumn="0" w:lastColumn="0" w:noHBand="0" w:noVBand="1"/>
      </w:tblPr>
      <w:tblGrid>
        <w:gridCol w:w="2681"/>
        <w:gridCol w:w="5103"/>
        <w:gridCol w:w="1202"/>
      </w:tblGrid>
      <w:tr w:rsidR="00BA446A" w:rsidRPr="00F00D0B" w14:paraId="6A05696E" w14:textId="77777777" w:rsidTr="006926A9">
        <w:trPr>
          <w:trHeight w:val="357"/>
        </w:trPr>
        <w:tc>
          <w:tcPr>
            <w:tcW w:w="2681" w:type="dxa"/>
            <w:tcBorders>
              <w:top w:val="single" w:sz="8" w:space="0" w:color="000000"/>
              <w:left w:val="single" w:sz="8" w:space="0" w:color="000000"/>
              <w:bottom w:val="single" w:sz="8" w:space="0" w:color="000000"/>
              <w:right w:val="single" w:sz="8" w:space="0" w:color="000000"/>
            </w:tcBorders>
            <w:shd w:val="clear" w:color="auto" w:fill="B6DDE8" w:themeFill="accent5" w:themeFillTint="66"/>
            <w:tcMar>
              <w:top w:w="72" w:type="dxa"/>
              <w:left w:w="144" w:type="dxa"/>
              <w:bottom w:w="72" w:type="dxa"/>
              <w:right w:w="144" w:type="dxa"/>
            </w:tcMar>
            <w:vAlign w:val="center"/>
            <w:hideMark/>
          </w:tcPr>
          <w:p w14:paraId="31A403FF" w14:textId="4EFAE4B2" w:rsidR="00AB124E" w:rsidRPr="00F00D0B" w:rsidRDefault="00AB124E" w:rsidP="006926A9">
            <w:pPr>
              <w:spacing w:after="0"/>
              <w:jc w:val="center"/>
              <w:rPr>
                <w:rFonts w:ascii="Arial" w:hAnsi="Arial" w:cs="Arial"/>
                <w:b/>
                <w:bCs/>
                <w:color w:val="auto"/>
                <w:kern w:val="20"/>
              </w:rPr>
            </w:pPr>
            <w:r w:rsidRPr="00F00D0B">
              <w:rPr>
                <w:rFonts w:ascii="Arial" w:hAnsi="Arial" w:cs="Arial"/>
                <w:b/>
                <w:bCs/>
                <w:color w:val="auto"/>
                <w:kern w:val="20"/>
              </w:rPr>
              <w:t xml:space="preserve">Allongement de la distance </w:t>
            </w:r>
            <w:r w:rsidR="006926A9" w:rsidRPr="00F00D0B">
              <w:rPr>
                <w:rFonts w:ascii="Arial" w:hAnsi="Arial" w:cs="Arial"/>
                <w:b/>
                <w:bCs/>
                <w:color w:val="auto"/>
                <w:kern w:val="20"/>
              </w:rPr>
              <w:t>A/R</w:t>
            </w:r>
            <w:r w:rsidRPr="00F00D0B">
              <w:rPr>
                <w:rFonts w:ascii="Arial" w:hAnsi="Arial" w:cs="Arial"/>
                <w:b/>
                <w:bCs/>
                <w:color w:val="auto"/>
                <w:kern w:val="20"/>
              </w:rPr>
              <w:t xml:space="preserve"> entre la résidence initiale et le nouveau lieu de travail</w:t>
            </w:r>
          </w:p>
        </w:tc>
        <w:tc>
          <w:tcPr>
            <w:tcW w:w="5103" w:type="dxa"/>
            <w:tcBorders>
              <w:top w:val="single" w:sz="8" w:space="0" w:color="000000"/>
              <w:left w:val="single" w:sz="8" w:space="0" w:color="000000"/>
              <w:bottom w:val="single" w:sz="8" w:space="0" w:color="000000"/>
              <w:right w:val="single" w:sz="8" w:space="0" w:color="000000"/>
            </w:tcBorders>
            <w:shd w:val="clear" w:color="auto" w:fill="B6DDE8" w:themeFill="accent5" w:themeFillTint="66"/>
            <w:tcMar>
              <w:top w:w="72" w:type="dxa"/>
              <w:left w:w="144" w:type="dxa"/>
              <w:bottom w:w="72" w:type="dxa"/>
              <w:right w:w="144" w:type="dxa"/>
            </w:tcMar>
            <w:vAlign w:val="center"/>
            <w:hideMark/>
          </w:tcPr>
          <w:p w14:paraId="7C3A15DD" w14:textId="77777777" w:rsidR="00AB124E" w:rsidRPr="00F00D0B" w:rsidRDefault="00AB124E" w:rsidP="006926A9">
            <w:pPr>
              <w:spacing w:after="0"/>
              <w:jc w:val="center"/>
              <w:rPr>
                <w:rFonts w:ascii="Arial" w:hAnsi="Arial" w:cs="Arial"/>
                <w:color w:val="auto"/>
                <w:kern w:val="20"/>
              </w:rPr>
            </w:pPr>
            <w:r w:rsidRPr="00F00D0B">
              <w:rPr>
                <w:rFonts w:ascii="Arial" w:hAnsi="Arial" w:cs="Arial"/>
                <w:b/>
                <w:bCs/>
                <w:color w:val="auto"/>
                <w:kern w:val="20"/>
              </w:rPr>
              <w:t>Composition familiale</w:t>
            </w:r>
          </w:p>
        </w:tc>
        <w:tc>
          <w:tcPr>
            <w:tcW w:w="1202" w:type="dxa"/>
            <w:tcBorders>
              <w:top w:val="single" w:sz="8" w:space="0" w:color="000000"/>
              <w:left w:val="single" w:sz="8" w:space="0" w:color="000000"/>
              <w:bottom w:val="single" w:sz="8" w:space="0" w:color="000000"/>
              <w:right w:val="single" w:sz="8" w:space="0" w:color="000000"/>
            </w:tcBorders>
            <w:shd w:val="clear" w:color="auto" w:fill="B6DDE8" w:themeFill="accent5" w:themeFillTint="66"/>
            <w:tcMar>
              <w:top w:w="72" w:type="dxa"/>
              <w:left w:w="144" w:type="dxa"/>
              <w:bottom w:w="72" w:type="dxa"/>
              <w:right w:w="144" w:type="dxa"/>
            </w:tcMar>
            <w:vAlign w:val="center"/>
            <w:hideMark/>
          </w:tcPr>
          <w:p w14:paraId="5B65C362" w14:textId="77777777" w:rsidR="00AB124E" w:rsidRPr="00F00D0B" w:rsidRDefault="00AB124E" w:rsidP="006926A9">
            <w:pPr>
              <w:spacing w:after="0"/>
              <w:jc w:val="center"/>
              <w:rPr>
                <w:rFonts w:ascii="Arial" w:hAnsi="Arial" w:cs="Arial"/>
                <w:color w:val="auto"/>
                <w:kern w:val="20"/>
              </w:rPr>
            </w:pPr>
            <w:r w:rsidRPr="00F00D0B">
              <w:rPr>
                <w:rFonts w:ascii="Arial" w:hAnsi="Arial" w:cs="Arial"/>
                <w:b/>
                <w:bCs/>
                <w:color w:val="auto"/>
                <w:kern w:val="20"/>
              </w:rPr>
              <w:t>Montant plafond</w:t>
            </w:r>
          </w:p>
        </w:tc>
      </w:tr>
      <w:tr w:rsidR="00BA446A" w:rsidRPr="00F00D0B" w14:paraId="528D561A" w14:textId="77777777" w:rsidTr="006926A9">
        <w:trPr>
          <w:trHeight w:val="283"/>
        </w:trPr>
        <w:tc>
          <w:tcPr>
            <w:tcW w:w="2681" w:type="dxa"/>
            <w:vMerge w:val="restar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6CAA9133" w14:textId="77777777" w:rsidR="00AB124E" w:rsidRPr="00F00D0B" w:rsidRDefault="00AB124E" w:rsidP="006926A9">
            <w:pPr>
              <w:spacing w:after="0"/>
              <w:jc w:val="center"/>
              <w:rPr>
                <w:rFonts w:ascii="Arial" w:hAnsi="Arial" w:cs="Arial"/>
                <w:color w:val="auto"/>
                <w:kern w:val="20"/>
              </w:rPr>
            </w:pPr>
            <w:r w:rsidRPr="00F00D0B">
              <w:rPr>
                <w:rFonts w:ascii="Arial" w:hAnsi="Arial" w:cs="Arial"/>
                <w:color w:val="auto"/>
                <w:kern w:val="20"/>
              </w:rPr>
              <w:t>Plus de 90 km</w:t>
            </w:r>
          </w:p>
        </w:tc>
        <w:tc>
          <w:tcPr>
            <w:tcW w:w="5103"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66915579" w14:textId="77777777" w:rsidR="00AB124E" w:rsidRPr="00F00D0B" w:rsidRDefault="00AB124E" w:rsidP="00AB124E">
            <w:pPr>
              <w:spacing w:after="0"/>
              <w:rPr>
                <w:rFonts w:ascii="Arial" w:hAnsi="Arial" w:cs="Arial"/>
                <w:color w:val="auto"/>
                <w:kern w:val="20"/>
              </w:rPr>
            </w:pPr>
            <w:r w:rsidRPr="00F00D0B">
              <w:rPr>
                <w:rFonts w:ascii="Arial" w:hAnsi="Arial" w:cs="Arial"/>
                <w:color w:val="auto"/>
                <w:kern w:val="20"/>
              </w:rPr>
              <w:t>Sans enfant</w:t>
            </w:r>
          </w:p>
        </w:tc>
        <w:tc>
          <w:tcPr>
            <w:tcW w:w="1202"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7088FE36" w14:textId="77777777" w:rsidR="00AB124E" w:rsidRPr="00F00D0B" w:rsidRDefault="00AB124E" w:rsidP="00AB124E">
            <w:pPr>
              <w:spacing w:after="0"/>
              <w:rPr>
                <w:rFonts w:ascii="Arial" w:hAnsi="Arial" w:cs="Arial"/>
                <w:color w:val="auto"/>
                <w:kern w:val="20"/>
              </w:rPr>
            </w:pPr>
            <w:r w:rsidRPr="00F00D0B">
              <w:rPr>
                <w:rFonts w:ascii="Arial" w:hAnsi="Arial" w:cs="Arial"/>
                <w:color w:val="auto"/>
                <w:kern w:val="20"/>
              </w:rPr>
              <w:t>15 000 €</w:t>
            </w:r>
          </w:p>
        </w:tc>
      </w:tr>
      <w:tr w:rsidR="00BA446A" w:rsidRPr="00F00D0B" w14:paraId="0F06BE24" w14:textId="77777777" w:rsidTr="006926A9">
        <w:trPr>
          <w:trHeight w:val="283"/>
        </w:trPr>
        <w:tc>
          <w:tcPr>
            <w:tcW w:w="268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32D0049" w14:textId="77777777" w:rsidR="00AB124E" w:rsidRPr="00F00D0B" w:rsidRDefault="00AB124E" w:rsidP="00AB124E">
            <w:pPr>
              <w:spacing w:after="0"/>
              <w:rPr>
                <w:rFonts w:ascii="Arial" w:hAnsi="Arial" w:cs="Arial"/>
                <w:color w:val="auto"/>
                <w:kern w:val="20"/>
              </w:rPr>
            </w:pPr>
          </w:p>
        </w:tc>
        <w:tc>
          <w:tcPr>
            <w:tcW w:w="5103"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4070A605" w14:textId="77777777" w:rsidR="00AB124E" w:rsidRPr="00F00D0B" w:rsidRDefault="00AB124E" w:rsidP="00AB124E">
            <w:pPr>
              <w:spacing w:after="0"/>
              <w:rPr>
                <w:rFonts w:ascii="Arial" w:hAnsi="Arial" w:cs="Arial"/>
                <w:color w:val="auto"/>
                <w:kern w:val="20"/>
              </w:rPr>
            </w:pPr>
            <w:r w:rsidRPr="00F00D0B">
              <w:rPr>
                <w:rFonts w:ascii="Arial" w:hAnsi="Arial" w:cs="Arial"/>
                <w:color w:val="auto"/>
                <w:kern w:val="20"/>
              </w:rPr>
              <w:t xml:space="preserve">1 ou 2 enfants à charge </w:t>
            </w:r>
          </w:p>
        </w:tc>
        <w:tc>
          <w:tcPr>
            <w:tcW w:w="1202"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3C9DDBD1" w14:textId="77777777" w:rsidR="00AB124E" w:rsidRPr="00F00D0B" w:rsidRDefault="00AB124E" w:rsidP="00AB124E">
            <w:pPr>
              <w:spacing w:after="0"/>
              <w:rPr>
                <w:rFonts w:ascii="Arial" w:hAnsi="Arial" w:cs="Arial"/>
                <w:color w:val="auto"/>
                <w:kern w:val="20"/>
              </w:rPr>
            </w:pPr>
            <w:r w:rsidRPr="00F00D0B">
              <w:rPr>
                <w:rFonts w:ascii="Arial" w:hAnsi="Arial" w:cs="Arial"/>
                <w:color w:val="auto"/>
                <w:kern w:val="20"/>
              </w:rPr>
              <w:t>17 000 €</w:t>
            </w:r>
          </w:p>
        </w:tc>
      </w:tr>
      <w:tr w:rsidR="00BA446A" w:rsidRPr="00F00D0B" w14:paraId="5EBD8051" w14:textId="77777777" w:rsidTr="006926A9">
        <w:trPr>
          <w:trHeight w:val="283"/>
        </w:trPr>
        <w:tc>
          <w:tcPr>
            <w:tcW w:w="268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0B91D0F" w14:textId="77777777" w:rsidR="00AB124E" w:rsidRPr="00F00D0B" w:rsidRDefault="00AB124E" w:rsidP="00AB124E">
            <w:pPr>
              <w:spacing w:after="0"/>
              <w:rPr>
                <w:rFonts w:ascii="Arial" w:hAnsi="Arial" w:cs="Arial"/>
                <w:color w:val="auto"/>
                <w:kern w:val="20"/>
              </w:rPr>
            </w:pPr>
          </w:p>
        </w:tc>
        <w:tc>
          <w:tcPr>
            <w:tcW w:w="5103"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289C81D9" w14:textId="77777777" w:rsidR="00AB124E" w:rsidRPr="00F00D0B" w:rsidRDefault="00AB124E" w:rsidP="00AB124E">
            <w:pPr>
              <w:spacing w:after="0"/>
              <w:rPr>
                <w:rFonts w:ascii="Arial" w:hAnsi="Arial" w:cs="Arial"/>
                <w:color w:val="auto"/>
                <w:kern w:val="20"/>
              </w:rPr>
            </w:pPr>
            <w:r w:rsidRPr="00F00D0B">
              <w:rPr>
                <w:rFonts w:ascii="Arial" w:hAnsi="Arial" w:cs="Arial"/>
                <w:color w:val="auto"/>
                <w:kern w:val="20"/>
              </w:rPr>
              <w:t>3 enfants à charge au moins</w:t>
            </w:r>
          </w:p>
        </w:tc>
        <w:tc>
          <w:tcPr>
            <w:tcW w:w="1202"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172E1A8E" w14:textId="77777777" w:rsidR="00AB124E" w:rsidRPr="00F00D0B" w:rsidRDefault="00AB124E" w:rsidP="00AB124E">
            <w:pPr>
              <w:spacing w:after="0"/>
              <w:rPr>
                <w:rFonts w:ascii="Arial" w:hAnsi="Arial" w:cs="Arial"/>
                <w:color w:val="auto"/>
                <w:kern w:val="20"/>
              </w:rPr>
            </w:pPr>
            <w:r w:rsidRPr="00F00D0B">
              <w:rPr>
                <w:rFonts w:ascii="Arial" w:hAnsi="Arial" w:cs="Arial"/>
                <w:color w:val="auto"/>
                <w:kern w:val="20"/>
              </w:rPr>
              <w:t>20 000 €</w:t>
            </w:r>
          </w:p>
        </w:tc>
      </w:tr>
      <w:tr w:rsidR="00BA446A" w:rsidRPr="00F00D0B" w14:paraId="0E5DB7A5" w14:textId="77777777" w:rsidTr="006926A9">
        <w:trPr>
          <w:trHeight w:val="283"/>
        </w:trPr>
        <w:tc>
          <w:tcPr>
            <w:tcW w:w="268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6F08F40" w14:textId="77777777" w:rsidR="00AB124E" w:rsidRPr="00F00D0B" w:rsidRDefault="00AB124E" w:rsidP="00AB124E">
            <w:pPr>
              <w:spacing w:after="0"/>
              <w:rPr>
                <w:rFonts w:ascii="Arial" w:hAnsi="Arial" w:cs="Arial"/>
                <w:color w:val="auto"/>
                <w:kern w:val="20"/>
              </w:rPr>
            </w:pPr>
          </w:p>
        </w:tc>
        <w:tc>
          <w:tcPr>
            <w:tcW w:w="5103"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20E16107" w14:textId="1A7AB7C7" w:rsidR="00AB124E" w:rsidRPr="00F00D0B" w:rsidRDefault="00AB124E" w:rsidP="00AB124E">
            <w:pPr>
              <w:spacing w:after="0"/>
              <w:rPr>
                <w:rFonts w:ascii="Arial" w:hAnsi="Arial" w:cs="Arial"/>
                <w:color w:val="auto"/>
                <w:kern w:val="20"/>
              </w:rPr>
            </w:pPr>
            <w:r w:rsidRPr="00F00D0B">
              <w:rPr>
                <w:rFonts w:ascii="Arial" w:hAnsi="Arial" w:cs="Arial"/>
                <w:color w:val="auto"/>
                <w:kern w:val="20"/>
              </w:rPr>
              <w:t>1 à 3 enfants à charge + perte d’emploi du conjoint</w:t>
            </w:r>
          </w:p>
        </w:tc>
        <w:tc>
          <w:tcPr>
            <w:tcW w:w="1202"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0153FEAC" w14:textId="77777777" w:rsidR="00AB124E" w:rsidRPr="00F00D0B" w:rsidRDefault="00AB124E" w:rsidP="00AB124E">
            <w:pPr>
              <w:spacing w:after="0"/>
              <w:rPr>
                <w:rFonts w:ascii="Arial" w:hAnsi="Arial" w:cs="Arial"/>
                <w:color w:val="auto"/>
                <w:kern w:val="20"/>
              </w:rPr>
            </w:pPr>
            <w:r w:rsidRPr="00F00D0B">
              <w:rPr>
                <w:rFonts w:ascii="Arial" w:hAnsi="Arial" w:cs="Arial"/>
                <w:color w:val="auto"/>
                <w:kern w:val="20"/>
              </w:rPr>
              <w:t>25 000 €</w:t>
            </w:r>
          </w:p>
        </w:tc>
      </w:tr>
      <w:tr w:rsidR="00BA446A" w:rsidRPr="00F00D0B" w14:paraId="111B3350" w14:textId="77777777" w:rsidTr="006926A9">
        <w:trPr>
          <w:trHeight w:val="283"/>
        </w:trPr>
        <w:tc>
          <w:tcPr>
            <w:tcW w:w="268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C5B0065" w14:textId="77777777" w:rsidR="00AB124E" w:rsidRPr="00F00D0B" w:rsidRDefault="00AB124E" w:rsidP="00AB124E">
            <w:pPr>
              <w:spacing w:after="0"/>
              <w:rPr>
                <w:rFonts w:ascii="Arial" w:hAnsi="Arial" w:cs="Arial"/>
                <w:color w:val="auto"/>
                <w:kern w:val="20"/>
              </w:rPr>
            </w:pPr>
          </w:p>
        </w:tc>
        <w:tc>
          <w:tcPr>
            <w:tcW w:w="5103"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2F5EA103" w14:textId="70E91DFD" w:rsidR="00AB124E" w:rsidRPr="00F00D0B" w:rsidRDefault="00AB124E" w:rsidP="00AB124E">
            <w:pPr>
              <w:spacing w:after="0"/>
              <w:rPr>
                <w:rFonts w:ascii="Arial" w:hAnsi="Arial" w:cs="Arial"/>
                <w:color w:val="auto"/>
                <w:kern w:val="20"/>
              </w:rPr>
            </w:pPr>
            <w:r w:rsidRPr="00F00D0B">
              <w:rPr>
                <w:rFonts w:ascii="Arial" w:hAnsi="Arial" w:cs="Arial"/>
                <w:color w:val="auto"/>
                <w:kern w:val="20"/>
              </w:rPr>
              <w:t>4 enfants à charge et plus + perte d’emploi du conjoint</w:t>
            </w:r>
          </w:p>
        </w:tc>
        <w:tc>
          <w:tcPr>
            <w:tcW w:w="1202"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5C53ACDB" w14:textId="77777777" w:rsidR="00AB124E" w:rsidRPr="00F00D0B" w:rsidRDefault="00AB124E" w:rsidP="00AB124E">
            <w:pPr>
              <w:spacing w:after="0"/>
              <w:rPr>
                <w:rFonts w:ascii="Arial" w:hAnsi="Arial" w:cs="Arial"/>
                <w:color w:val="auto"/>
                <w:kern w:val="20"/>
              </w:rPr>
            </w:pPr>
            <w:r w:rsidRPr="00F00D0B">
              <w:rPr>
                <w:rFonts w:ascii="Arial" w:hAnsi="Arial" w:cs="Arial"/>
                <w:color w:val="auto"/>
                <w:kern w:val="20"/>
              </w:rPr>
              <w:t>30 000 €</w:t>
            </w:r>
          </w:p>
        </w:tc>
      </w:tr>
    </w:tbl>
    <w:p w14:paraId="31128E94" w14:textId="1180FCA5" w:rsidR="00AB124E" w:rsidRPr="00F00D0B" w:rsidRDefault="002448D0" w:rsidP="002B68A6">
      <w:pPr>
        <w:spacing w:before="240" w:after="0"/>
        <w:rPr>
          <w:rFonts w:ascii="Arial" w:hAnsi="Arial" w:cs="Arial"/>
          <w:bCs/>
          <w:i/>
          <w:iCs/>
          <w:color w:val="auto"/>
          <w:kern w:val="20"/>
        </w:rPr>
      </w:pPr>
      <w:r w:rsidRPr="00F00D0B">
        <w:rPr>
          <w:rFonts w:ascii="Arial" w:hAnsi="Arial" w:cs="Arial"/>
          <w:bCs/>
          <w:i/>
          <w:iCs/>
          <w:color w:val="auto"/>
          <w:kern w:val="20"/>
        </w:rPr>
        <w:t>I</w:t>
      </w:r>
      <w:r w:rsidR="00AB124E" w:rsidRPr="00F00D0B">
        <w:rPr>
          <w:rFonts w:ascii="Arial" w:hAnsi="Arial" w:cs="Arial"/>
          <w:bCs/>
          <w:i/>
          <w:iCs/>
          <w:color w:val="auto"/>
          <w:kern w:val="20"/>
        </w:rPr>
        <w:t>l s'agit de montants plafonds, l'organe délibérant peut donc décider de fixer des montants moins élevés.</w:t>
      </w:r>
    </w:p>
    <w:p w14:paraId="08FE62A1" w14:textId="77777777" w:rsidR="00AB124E" w:rsidRPr="00F00D0B" w:rsidRDefault="00AB124E" w:rsidP="00AB124E">
      <w:pPr>
        <w:rPr>
          <w:rFonts w:ascii="Arial" w:hAnsi="Arial" w:cs="Arial"/>
          <w:b/>
          <w:bCs/>
          <w:color w:val="auto"/>
          <w:kern w:val="20"/>
          <w:u w:val="single"/>
        </w:rPr>
      </w:pPr>
      <w:r w:rsidRPr="00F00D0B">
        <w:rPr>
          <w:rFonts w:ascii="Arial" w:hAnsi="Arial" w:cs="Arial"/>
          <w:b/>
          <w:bCs/>
          <w:color w:val="auto"/>
          <w:kern w:val="20"/>
          <w:u w:val="single"/>
        </w:rPr>
        <w:t>Article 3 : Cas de l’agent à temps partiel ou à temps non complet</w:t>
      </w:r>
    </w:p>
    <w:p w14:paraId="0CC70AA8" w14:textId="0A8D52F5" w:rsidR="00AB124E" w:rsidRPr="00F00D0B" w:rsidRDefault="00AB124E" w:rsidP="00AB124E">
      <w:pPr>
        <w:spacing w:after="0"/>
        <w:rPr>
          <w:rFonts w:ascii="Arial" w:hAnsi="Arial" w:cs="Arial"/>
          <w:color w:val="auto"/>
          <w:kern w:val="20"/>
        </w:rPr>
      </w:pPr>
      <w:r w:rsidRPr="00F00D0B">
        <w:rPr>
          <w:rFonts w:ascii="Arial" w:hAnsi="Arial" w:cs="Arial"/>
          <w:color w:val="auto"/>
          <w:kern w:val="20"/>
        </w:rPr>
        <w:t xml:space="preserve">L’agent qui exerce ses missions à temps partiel ou à temps non complet pour un nombre d’heures égal ou supérieur à 17h30 bénéficie de l’indemnité de mobilité dans les mêmes conditions que s’il travaillait à temps plein. </w:t>
      </w:r>
    </w:p>
    <w:p w14:paraId="6AB431C8" w14:textId="77777777" w:rsidR="00DC53A8" w:rsidRPr="00F00D0B" w:rsidRDefault="00DC53A8" w:rsidP="00AB124E">
      <w:pPr>
        <w:spacing w:after="0"/>
        <w:rPr>
          <w:rFonts w:ascii="Arial" w:hAnsi="Arial" w:cs="Arial"/>
          <w:color w:val="auto"/>
          <w:kern w:val="20"/>
        </w:rPr>
      </w:pPr>
    </w:p>
    <w:p w14:paraId="2F872F4B" w14:textId="6C527657" w:rsidR="00F119B2" w:rsidRPr="00F00D0B" w:rsidRDefault="00AB124E" w:rsidP="00AB124E">
      <w:pPr>
        <w:spacing w:after="0"/>
        <w:rPr>
          <w:rFonts w:ascii="Arial" w:hAnsi="Arial" w:cs="Arial"/>
          <w:color w:val="auto"/>
          <w:kern w:val="20"/>
        </w:rPr>
      </w:pPr>
      <w:r w:rsidRPr="00F00D0B">
        <w:rPr>
          <w:rFonts w:ascii="Arial" w:hAnsi="Arial" w:cs="Arial"/>
          <w:color w:val="auto"/>
          <w:kern w:val="20"/>
        </w:rPr>
        <w:t xml:space="preserve">L’agent qui exerce ses missions à temps partiel ou à temps non complet pour un nombre d’heures inférieur à 17h30 bénéficie d’une indemnité de mobilité égale à la moitié de celle de l’agent travaillant à temps plein. </w:t>
      </w:r>
    </w:p>
    <w:p w14:paraId="3292D574" w14:textId="77777777" w:rsidR="00DF57FD" w:rsidRPr="00F00D0B" w:rsidRDefault="00DF57FD" w:rsidP="00AB124E">
      <w:pPr>
        <w:spacing w:after="0"/>
        <w:rPr>
          <w:rFonts w:ascii="Arial" w:hAnsi="Arial" w:cs="Arial"/>
          <w:color w:val="auto"/>
          <w:kern w:val="20"/>
        </w:rPr>
      </w:pPr>
    </w:p>
    <w:p w14:paraId="2063ABFB" w14:textId="2AC97FD8" w:rsidR="00AB124E" w:rsidRPr="00F00D0B" w:rsidRDefault="00AB124E" w:rsidP="00AB124E">
      <w:pPr>
        <w:spacing w:after="0"/>
        <w:rPr>
          <w:rFonts w:ascii="Arial" w:hAnsi="Arial" w:cs="Arial"/>
          <w:color w:val="auto"/>
          <w:kern w:val="20"/>
        </w:rPr>
      </w:pPr>
    </w:p>
    <w:p w14:paraId="0F3A5C23" w14:textId="59E39303" w:rsidR="00AB124E" w:rsidRPr="00F00D0B" w:rsidRDefault="00AB124E" w:rsidP="00AB124E">
      <w:pPr>
        <w:spacing w:after="0"/>
        <w:rPr>
          <w:rFonts w:ascii="Arial" w:hAnsi="Arial" w:cs="Arial"/>
          <w:b/>
          <w:bCs/>
          <w:color w:val="auto"/>
          <w:kern w:val="20"/>
          <w:u w:val="single"/>
        </w:rPr>
      </w:pPr>
      <w:r w:rsidRPr="00F00D0B">
        <w:rPr>
          <w:rFonts w:ascii="Arial" w:hAnsi="Arial" w:cs="Arial"/>
          <w:b/>
          <w:bCs/>
          <w:color w:val="auto"/>
          <w:kern w:val="20"/>
          <w:u w:val="single"/>
        </w:rPr>
        <w:t>Article 4 : Cas de l’agent ayant plusieurs lieux de travail ou plusieurs employeurs</w:t>
      </w:r>
    </w:p>
    <w:p w14:paraId="28D15A51" w14:textId="4BABF1FA" w:rsidR="00AB124E" w:rsidRPr="00F00D0B" w:rsidRDefault="00AB124E" w:rsidP="00AB124E">
      <w:pPr>
        <w:spacing w:after="0"/>
        <w:rPr>
          <w:rFonts w:ascii="Arial" w:hAnsi="Arial" w:cs="Arial"/>
          <w:color w:val="auto"/>
          <w:kern w:val="20"/>
        </w:rPr>
      </w:pPr>
      <w:r w:rsidRPr="00F00D0B">
        <w:rPr>
          <w:rFonts w:ascii="Arial" w:hAnsi="Arial" w:cs="Arial"/>
          <w:color w:val="auto"/>
          <w:kern w:val="20"/>
        </w:rPr>
        <w:t xml:space="preserve">Lorsque l’agent relève d’un même employeur public et qu’il est affecté sur plusieurs lieux de travail, l’indemnité de mobilité tient compte de l’ensemble de l’allongement des déplacements entre sa résidence familiale et ses différents lieux de travail. </w:t>
      </w:r>
    </w:p>
    <w:p w14:paraId="1E6ED1E6" w14:textId="77777777" w:rsidR="00DF57FD" w:rsidRPr="00F00D0B" w:rsidRDefault="00DF57FD" w:rsidP="00AB124E">
      <w:pPr>
        <w:spacing w:after="0"/>
        <w:rPr>
          <w:rFonts w:ascii="Arial" w:hAnsi="Arial" w:cs="Arial"/>
          <w:color w:val="auto"/>
          <w:kern w:val="20"/>
        </w:rPr>
      </w:pPr>
    </w:p>
    <w:p w14:paraId="0A8BCAA3" w14:textId="1C77225F" w:rsidR="00AB124E" w:rsidRPr="00F00D0B" w:rsidRDefault="00AB124E" w:rsidP="00AB124E">
      <w:pPr>
        <w:spacing w:after="0"/>
        <w:rPr>
          <w:rFonts w:ascii="Arial" w:hAnsi="Arial" w:cs="Arial"/>
          <w:color w:val="auto"/>
          <w:kern w:val="20"/>
        </w:rPr>
      </w:pPr>
      <w:r w:rsidRPr="00F00D0B">
        <w:rPr>
          <w:rFonts w:ascii="Arial" w:hAnsi="Arial" w:cs="Arial"/>
          <w:color w:val="auto"/>
          <w:kern w:val="20"/>
        </w:rPr>
        <w:t>Lorsque l’agent a plusieurs employeurs publics, la participation de chacun des employeurs est calculée au prorata du temps travaillé auprès de chaque employeur.</w:t>
      </w:r>
    </w:p>
    <w:p w14:paraId="57F8E5AC" w14:textId="77777777" w:rsidR="00F119B2" w:rsidRPr="00F00D0B" w:rsidRDefault="00F119B2" w:rsidP="00F119B2">
      <w:pPr>
        <w:spacing w:after="0"/>
        <w:rPr>
          <w:rFonts w:ascii="Arial" w:hAnsi="Arial" w:cs="Arial"/>
          <w:color w:val="auto"/>
          <w:kern w:val="20"/>
        </w:rPr>
      </w:pPr>
    </w:p>
    <w:p w14:paraId="47F9D9A1" w14:textId="571EDC4A" w:rsidR="00AB124E" w:rsidRPr="00F00D0B" w:rsidRDefault="00AB124E" w:rsidP="00AB124E">
      <w:pPr>
        <w:spacing w:after="0"/>
        <w:rPr>
          <w:rFonts w:ascii="Arial" w:hAnsi="Arial" w:cs="Arial"/>
          <w:color w:val="auto"/>
          <w:kern w:val="20"/>
        </w:rPr>
      </w:pPr>
    </w:p>
    <w:p w14:paraId="0F5CF87D" w14:textId="6BCC2D86" w:rsidR="00AB124E" w:rsidRPr="00F00D0B" w:rsidRDefault="00AB124E" w:rsidP="00AB124E">
      <w:pPr>
        <w:spacing w:after="0"/>
        <w:rPr>
          <w:rFonts w:ascii="Arial" w:hAnsi="Arial" w:cs="Arial"/>
          <w:b/>
          <w:bCs/>
          <w:color w:val="auto"/>
          <w:kern w:val="20"/>
          <w:u w:val="single"/>
        </w:rPr>
      </w:pPr>
      <w:r w:rsidRPr="00F00D0B">
        <w:rPr>
          <w:rFonts w:ascii="Arial" w:hAnsi="Arial" w:cs="Arial"/>
          <w:b/>
          <w:bCs/>
          <w:color w:val="auto"/>
          <w:kern w:val="20"/>
          <w:u w:val="single"/>
        </w:rPr>
        <w:lastRenderedPageBreak/>
        <w:t xml:space="preserve">Article 5 : </w:t>
      </w:r>
      <w:r w:rsidR="001D4FEB" w:rsidRPr="00F00D0B">
        <w:rPr>
          <w:rFonts w:ascii="Arial" w:hAnsi="Arial" w:cs="Arial"/>
          <w:b/>
          <w:bCs/>
          <w:color w:val="auto"/>
          <w:kern w:val="20"/>
          <w:u w:val="single"/>
        </w:rPr>
        <w:t>C</w:t>
      </w:r>
      <w:r w:rsidRPr="00F00D0B">
        <w:rPr>
          <w:rFonts w:ascii="Arial" w:hAnsi="Arial" w:cs="Arial"/>
          <w:b/>
          <w:bCs/>
          <w:color w:val="auto"/>
          <w:kern w:val="20"/>
          <w:u w:val="single"/>
        </w:rPr>
        <w:t>as exclus du dispositif</w:t>
      </w:r>
    </w:p>
    <w:p w14:paraId="69BD9962" w14:textId="33E3B890" w:rsidR="00887DCB" w:rsidRPr="00F00D0B" w:rsidRDefault="00AB124E" w:rsidP="002778E6">
      <w:pPr>
        <w:spacing w:before="240"/>
        <w:rPr>
          <w:rFonts w:ascii="Arial" w:hAnsi="Arial" w:cs="Arial"/>
          <w:color w:val="auto"/>
          <w:kern w:val="20"/>
        </w:rPr>
      </w:pPr>
      <w:r w:rsidRPr="00F00D0B">
        <w:rPr>
          <w:rFonts w:ascii="Arial" w:hAnsi="Arial" w:cs="Arial"/>
          <w:color w:val="auto"/>
          <w:kern w:val="20"/>
        </w:rPr>
        <w:t xml:space="preserve">L’indemnité de mobilité ne peut pas être attribuée </w:t>
      </w:r>
      <w:r w:rsidR="002C54B2" w:rsidRPr="00F00D0B">
        <w:rPr>
          <w:rFonts w:ascii="Arial" w:hAnsi="Arial" w:cs="Arial"/>
          <w:color w:val="auto"/>
          <w:kern w:val="20"/>
        </w:rPr>
        <w:t xml:space="preserve">à l’agent </w:t>
      </w:r>
      <w:r w:rsidRPr="00F00D0B">
        <w:rPr>
          <w:rFonts w:ascii="Arial" w:hAnsi="Arial" w:cs="Arial"/>
          <w:color w:val="auto"/>
          <w:kern w:val="20"/>
        </w:rPr>
        <w:t xml:space="preserve">: </w:t>
      </w:r>
    </w:p>
    <w:p w14:paraId="344552A5" w14:textId="77777777" w:rsidR="002C54B2" w:rsidRPr="00F00D0B" w:rsidRDefault="002C54B2" w:rsidP="00AB124E">
      <w:pPr>
        <w:pStyle w:val="Paragraphedeliste"/>
        <w:numPr>
          <w:ilvl w:val="0"/>
          <w:numId w:val="30"/>
        </w:numPr>
        <w:spacing w:after="0"/>
        <w:rPr>
          <w:rFonts w:ascii="Arial" w:hAnsi="Arial" w:cs="Arial"/>
          <w:color w:val="auto"/>
          <w:kern w:val="20"/>
        </w:rPr>
      </w:pPr>
      <w:r w:rsidRPr="00F00D0B">
        <w:rPr>
          <w:rFonts w:ascii="Arial" w:hAnsi="Arial" w:cs="Arial"/>
          <w:color w:val="auto"/>
          <w:kern w:val="20"/>
        </w:rPr>
        <w:t>P</w:t>
      </w:r>
      <w:r w:rsidR="00AB124E" w:rsidRPr="00F00D0B">
        <w:rPr>
          <w:rFonts w:ascii="Arial" w:hAnsi="Arial" w:cs="Arial"/>
          <w:color w:val="auto"/>
          <w:kern w:val="20"/>
        </w:rPr>
        <w:t>ercevant des indemnités représentatives de frais pour ses déplacements entre sa résidence familiale et son lieu de travail ;</w:t>
      </w:r>
    </w:p>
    <w:p w14:paraId="7FB4C5D7" w14:textId="77777777" w:rsidR="002C54B2" w:rsidRPr="00F00D0B" w:rsidRDefault="002C54B2" w:rsidP="00AB124E">
      <w:pPr>
        <w:pStyle w:val="Paragraphedeliste"/>
        <w:numPr>
          <w:ilvl w:val="0"/>
          <w:numId w:val="30"/>
        </w:numPr>
        <w:spacing w:after="0"/>
        <w:rPr>
          <w:rFonts w:ascii="Arial" w:hAnsi="Arial" w:cs="Arial"/>
          <w:color w:val="auto"/>
          <w:kern w:val="20"/>
        </w:rPr>
      </w:pPr>
      <w:r w:rsidRPr="00F00D0B">
        <w:rPr>
          <w:rFonts w:ascii="Arial" w:hAnsi="Arial" w:cs="Arial"/>
          <w:color w:val="auto"/>
          <w:kern w:val="20"/>
        </w:rPr>
        <w:t>B</w:t>
      </w:r>
      <w:r w:rsidR="00AB124E" w:rsidRPr="00F00D0B">
        <w:rPr>
          <w:rFonts w:ascii="Arial" w:hAnsi="Arial" w:cs="Arial"/>
          <w:color w:val="auto"/>
          <w:kern w:val="20"/>
        </w:rPr>
        <w:t>énéficiant d’un logement de fonction et qui ne supporte aucun frais de transport pour se rendre sur son lieu de travail ;</w:t>
      </w:r>
    </w:p>
    <w:p w14:paraId="185CB5D5" w14:textId="77777777" w:rsidR="002C54B2" w:rsidRPr="00F00D0B" w:rsidRDefault="002C54B2" w:rsidP="00AB124E">
      <w:pPr>
        <w:pStyle w:val="Paragraphedeliste"/>
        <w:numPr>
          <w:ilvl w:val="0"/>
          <w:numId w:val="30"/>
        </w:numPr>
        <w:spacing w:after="0"/>
        <w:rPr>
          <w:rFonts w:ascii="Arial" w:hAnsi="Arial" w:cs="Arial"/>
          <w:color w:val="auto"/>
          <w:kern w:val="20"/>
        </w:rPr>
      </w:pPr>
      <w:r w:rsidRPr="00F00D0B">
        <w:rPr>
          <w:rFonts w:ascii="Arial" w:hAnsi="Arial" w:cs="Arial"/>
          <w:color w:val="auto"/>
          <w:kern w:val="20"/>
        </w:rPr>
        <w:t>B</w:t>
      </w:r>
      <w:r w:rsidR="00AB124E" w:rsidRPr="00F00D0B">
        <w:rPr>
          <w:rFonts w:ascii="Arial" w:hAnsi="Arial" w:cs="Arial"/>
          <w:color w:val="auto"/>
          <w:kern w:val="20"/>
        </w:rPr>
        <w:t>énéficiant d’un véhicule de fonction ;</w:t>
      </w:r>
    </w:p>
    <w:p w14:paraId="27A38334" w14:textId="77777777" w:rsidR="002C54B2" w:rsidRPr="00F00D0B" w:rsidRDefault="002C54B2" w:rsidP="00AB124E">
      <w:pPr>
        <w:pStyle w:val="Paragraphedeliste"/>
        <w:numPr>
          <w:ilvl w:val="0"/>
          <w:numId w:val="30"/>
        </w:numPr>
        <w:spacing w:after="0"/>
        <w:rPr>
          <w:rFonts w:ascii="Arial" w:hAnsi="Arial" w:cs="Arial"/>
          <w:color w:val="auto"/>
          <w:kern w:val="20"/>
        </w:rPr>
      </w:pPr>
      <w:r w:rsidRPr="00F00D0B">
        <w:rPr>
          <w:rFonts w:ascii="Arial" w:hAnsi="Arial" w:cs="Arial"/>
          <w:color w:val="auto"/>
          <w:kern w:val="20"/>
        </w:rPr>
        <w:t>B</w:t>
      </w:r>
      <w:r w:rsidR="00AB124E" w:rsidRPr="00F00D0B">
        <w:rPr>
          <w:rFonts w:ascii="Arial" w:hAnsi="Arial" w:cs="Arial"/>
          <w:color w:val="auto"/>
          <w:kern w:val="20"/>
        </w:rPr>
        <w:t>énéficiant d’un transport collectif gratuit entre son domicile et son lieu de travail ;</w:t>
      </w:r>
    </w:p>
    <w:p w14:paraId="0C62C9A3" w14:textId="799D6E75" w:rsidR="00AB124E" w:rsidRPr="00F00D0B" w:rsidRDefault="002C54B2" w:rsidP="00AB124E">
      <w:pPr>
        <w:pStyle w:val="Paragraphedeliste"/>
        <w:numPr>
          <w:ilvl w:val="0"/>
          <w:numId w:val="30"/>
        </w:numPr>
        <w:spacing w:after="0"/>
        <w:rPr>
          <w:rFonts w:ascii="Arial" w:hAnsi="Arial" w:cs="Arial"/>
          <w:color w:val="auto"/>
          <w:kern w:val="20"/>
        </w:rPr>
      </w:pPr>
      <w:r w:rsidRPr="00F00D0B">
        <w:rPr>
          <w:rFonts w:ascii="Arial" w:hAnsi="Arial" w:cs="Arial"/>
          <w:color w:val="auto"/>
          <w:kern w:val="20"/>
        </w:rPr>
        <w:t>T</w:t>
      </w:r>
      <w:r w:rsidR="00AB124E" w:rsidRPr="00F00D0B">
        <w:rPr>
          <w:rFonts w:ascii="Arial" w:hAnsi="Arial" w:cs="Arial"/>
          <w:color w:val="auto"/>
          <w:kern w:val="20"/>
        </w:rPr>
        <w:t>ransporté gratuitement par son employeur.</w:t>
      </w:r>
    </w:p>
    <w:p w14:paraId="44DE2671" w14:textId="77777777" w:rsidR="00AB124E" w:rsidRPr="00F00D0B" w:rsidRDefault="00AB124E" w:rsidP="00AB124E">
      <w:pPr>
        <w:spacing w:after="0"/>
        <w:rPr>
          <w:rFonts w:ascii="Arial" w:hAnsi="Arial" w:cs="Arial"/>
          <w:color w:val="auto"/>
          <w:kern w:val="20"/>
        </w:rPr>
      </w:pPr>
    </w:p>
    <w:p w14:paraId="15532FDA" w14:textId="62D9279D" w:rsidR="00AB124E" w:rsidRPr="00F00D0B" w:rsidRDefault="00AB124E" w:rsidP="00AB124E">
      <w:pPr>
        <w:spacing w:after="0"/>
        <w:rPr>
          <w:rFonts w:ascii="Arial" w:hAnsi="Arial" w:cs="Arial"/>
          <w:color w:val="auto"/>
          <w:kern w:val="20"/>
        </w:rPr>
      </w:pPr>
      <w:r w:rsidRPr="00F00D0B">
        <w:rPr>
          <w:rFonts w:ascii="Arial" w:hAnsi="Arial" w:cs="Arial"/>
          <w:color w:val="auto"/>
          <w:kern w:val="20"/>
        </w:rPr>
        <w:t>L’indemnité de mobilité est exclusive de toute autre indemnité ayant le même objet.</w:t>
      </w:r>
    </w:p>
    <w:p w14:paraId="3FD1A833" w14:textId="77777777" w:rsidR="002C54B2" w:rsidRPr="00F00D0B" w:rsidRDefault="002C54B2" w:rsidP="00AB124E">
      <w:pPr>
        <w:spacing w:after="0"/>
        <w:rPr>
          <w:rFonts w:ascii="Arial" w:hAnsi="Arial" w:cs="Arial"/>
          <w:color w:val="auto"/>
          <w:kern w:val="20"/>
        </w:rPr>
      </w:pPr>
    </w:p>
    <w:p w14:paraId="5BF0464A" w14:textId="48EB880B" w:rsidR="00AB124E" w:rsidRPr="00F00D0B" w:rsidRDefault="00AB124E" w:rsidP="00AB124E">
      <w:pPr>
        <w:spacing w:after="0"/>
        <w:rPr>
          <w:rFonts w:ascii="Arial" w:hAnsi="Arial" w:cs="Arial"/>
          <w:color w:val="auto"/>
          <w:kern w:val="20"/>
        </w:rPr>
      </w:pPr>
    </w:p>
    <w:p w14:paraId="0ECEF327" w14:textId="52CA47D0" w:rsidR="00AB124E" w:rsidRPr="00F00D0B" w:rsidRDefault="00AB124E" w:rsidP="00AB124E">
      <w:pPr>
        <w:spacing w:after="0"/>
        <w:rPr>
          <w:rFonts w:ascii="Arial" w:hAnsi="Arial" w:cs="Arial"/>
          <w:b/>
          <w:bCs/>
          <w:color w:val="auto"/>
          <w:kern w:val="20"/>
          <w:u w:val="single"/>
        </w:rPr>
      </w:pPr>
      <w:r w:rsidRPr="00F00D0B">
        <w:rPr>
          <w:rFonts w:ascii="Arial" w:hAnsi="Arial" w:cs="Arial"/>
          <w:b/>
          <w:bCs/>
          <w:color w:val="auto"/>
          <w:kern w:val="20"/>
          <w:u w:val="single"/>
        </w:rPr>
        <w:t>Article 6 : Cas du remboursement de l'indemnité par l'agent</w:t>
      </w:r>
    </w:p>
    <w:p w14:paraId="33125FDC" w14:textId="77777777" w:rsidR="00C06FE5" w:rsidRPr="00F00D0B" w:rsidRDefault="00C06FE5" w:rsidP="00AB124E">
      <w:pPr>
        <w:spacing w:after="0"/>
        <w:rPr>
          <w:rFonts w:ascii="Arial" w:hAnsi="Arial" w:cs="Arial"/>
          <w:color w:val="auto"/>
          <w:kern w:val="20"/>
        </w:rPr>
      </w:pPr>
    </w:p>
    <w:p w14:paraId="08084F03" w14:textId="29B227A9" w:rsidR="00067E2C" w:rsidRPr="00F00D0B" w:rsidRDefault="00C06FE5" w:rsidP="00C06FE5">
      <w:pPr>
        <w:spacing w:after="0"/>
        <w:rPr>
          <w:rFonts w:ascii="Arial" w:hAnsi="Arial" w:cs="Arial"/>
          <w:color w:val="auto"/>
          <w:kern w:val="20"/>
        </w:rPr>
      </w:pPr>
      <w:r w:rsidRPr="00F00D0B">
        <w:rPr>
          <w:rFonts w:ascii="Arial" w:hAnsi="Arial" w:cs="Arial"/>
          <w:color w:val="auto"/>
          <w:kern w:val="20"/>
        </w:rPr>
        <w:t xml:space="preserve">Si le bénéficiaire de cette indemnité quitte volontairement son nouveau lieu de travail avant l’expiration d’un délai de </w:t>
      </w:r>
      <w:r w:rsidR="001D4FEB" w:rsidRPr="00F00D0B">
        <w:rPr>
          <w:rFonts w:ascii="Arial" w:eastAsiaTheme="minorHAnsi" w:hAnsi="Arial" w:cs="Arial"/>
          <w:i/>
          <w:iCs/>
          <w:color w:val="auto"/>
          <w:lang w:eastAsia="en-US"/>
        </w:rPr>
        <w:t>[au maximum 12]</w:t>
      </w:r>
      <w:r w:rsidR="001D4FEB" w:rsidRPr="00F00D0B">
        <w:rPr>
          <w:rFonts w:ascii="Arial" w:eastAsiaTheme="minorHAnsi" w:hAnsi="Arial" w:cs="Arial"/>
          <w:color w:val="auto"/>
          <w:lang w:eastAsia="en-US"/>
        </w:rPr>
        <w:t xml:space="preserve"> </w:t>
      </w:r>
      <w:r w:rsidRPr="00F00D0B">
        <w:rPr>
          <w:rFonts w:ascii="Arial" w:hAnsi="Arial" w:cs="Arial"/>
          <w:color w:val="auto"/>
          <w:kern w:val="20"/>
        </w:rPr>
        <w:t xml:space="preserve">mois </w:t>
      </w:r>
      <w:r w:rsidR="00C656BA" w:rsidRPr="00F00D0B">
        <w:rPr>
          <w:rFonts w:ascii="Arial" w:hAnsi="Arial" w:cs="Arial"/>
          <w:color w:val="auto"/>
          <w:kern w:val="20"/>
        </w:rPr>
        <w:t>à compter de l’entrée en vigueur de la décision d’affectation de l’agent</w:t>
      </w:r>
      <w:r w:rsidRPr="00F00D0B">
        <w:rPr>
          <w:rFonts w:ascii="Arial" w:hAnsi="Arial" w:cs="Arial"/>
          <w:color w:val="auto"/>
          <w:kern w:val="20"/>
        </w:rPr>
        <w:t>, l'autorité territoriale pourra lui demander le remboursement de l’indemnité.</w:t>
      </w:r>
    </w:p>
    <w:p w14:paraId="32A836D1" w14:textId="77777777" w:rsidR="00887DCB" w:rsidRPr="00F00D0B" w:rsidRDefault="00887DCB" w:rsidP="00C06FE5">
      <w:pPr>
        <w:spacing w:after="0"/>
        <w:rPr>
          <w:rFonts w:ascii="Arial" w:hAnsi="Arial" w:cs="Arial"/>
          <w:color w:val="auto"/>
          <w:kern w:val="20"/>
        </w:rPr>
      </w:pPr>
    </w:p>
    <w:p w14:paraId="6E2CE7C4" w14:textId="003FC79D" w:rsidR="007B1CB5" w:rsidRPr="00F00D0B" w:rsidRDefault="007B1CB5" w:rsidP="00C06FE5">
      <w:pPr>
        <w:spacing w:after="0"/>
        <w:rPr>
          <w:rFonts w:ascii="Arial" w:hAnsi="Arial" w:cs="Arial"/>
          <w:color w:val="auto"/>
          <w:kern w:val="20"/>
        </w:rPr>
      </w:pPr>
      <w:r w:rsidRPr="00F00D0B">
        <w:rPr>
          <w:rFonts w:ascii="Arial" w:hAnsi="Arial" w:cs="Arial"/>
          <w:color w:val="auto"/>
          <w:kern w:val="20"/>
        </w:rPr>
        <w:t xml:space="preserve">Le remboursement se fera selon les modalités suivantes : </w:t>
      </w:r>
      <w:r w:rsidRPr="00F00D0B">
        <w:rPr>
          <w:rFonts w:ascii="Arial" w:hAnsi="Arial" w:cs="Arial"/>
          <w:i/>
          <w:iCs/>
          <w:color w:val="auto"/>
          <w:kern w:val="20"/>
        </w:rPr>
        <w:t>…</w:t>
      </w:r>
    </w:p>
    <w:p w14:paraId="3F966FAF" w14:textId="77777777" w:rsidR="00686A6D" w:rsidRPr="00F00D0B" w:rsidRDefault="00686A6D" w:rsidP="00C06FE5">
      <w:pPr>
        <w:spacing w:after="0"/>
        <w:rPr>
          <w:rFonts w:ascii="Arial" w:hAnsi="Arial" w:cs="Arial"/>
          <w:color w:val="auto"/>
          <w:kern w:val="20"/>
        </w:rPr>
      </w:pPr>
    </w:p>
    <w:p w14:paraId="3C0EC236" w14:textId="1D3D7127" w:rsidR="00D5413E" w:rsidRPr="00F00D0B" w:rsidRDefault="00D5413E" w:rsidP="00C06FE5">
      <w:pPr>
        <w:spacing w:after="0"/>
        <w:rPr>
          <w:rFonts w:ascii="Arial" w:hAnsi="Arial" w:cs="Arial"/>
          <w:color w:val="auto"/>
          <w:kern w:val="20"/>
        </w:rPr>
      </w:pPr>
    </w:p>
    <w:p w14:paraId="69E399D8" w14:textId="6A234B33" w:rsidR="00D5413E" w:rsidRPr="00F00D0B" w:rsidRDefault="00D5413E" w:rsidP="001D4FEB">
      <w:pPr>
        <w:rPr>
          <w:rFonts w:ascii="Arial" w:eastAsiaTheme="minorHAnsi" w:hAnsi="Arial" w:cs="Arial"/>
          <w:b/>
          <w:bCs/>
          <w:color w:val="auto"/>
          <w:u w:val="single"/>
          <w:lang w:eastAsia="en-US"/>
        </w:rPr>
      </w:pPr>
      <w:r w:rsidRPr="00F00D0B">
        <w:rPr>
          <w:rFonts w:ascii="Arial" w:eastAsiaTheme="minorHAnsi" w:hAnsi="Arial" w:cs="Arial"/>
          <w:b/>
          <w:bCs/>
          <w:color w:val="auto"/>
          <w:u w:val="single"/>
          <w:lang w:eastAsia="en-US"/>
        </w:rPr>
        <w:t xml:space="preserve">Article </w:t>
      </w:r>
      <w:r w:rsidR="001D4FEB" w:rsidRPr="00F00D0B">
        <w:rPr>
          <w:rFonts w:ascii="Arial" w:eastAsiaTheme="minorHAnsi" w:hAnsi="Arial" w:cs="Arial"/>
          <w:b/>
          <w:bCs/>
          <w:color w:val="auto"/>
          <w:u w:val="single"/>
          <w:lang w:eastAsia="en-US"/>
        </w:rPr>
        <w:t>7</w:t>
      </w:r>
      <w:r w:rsidRPr="00F00D0B">
        <w:rPr>
          <w:rFonts w:ascii="Arial" w:eastAsiaTheme="minorHAnsi" w:hAnsi="Arial" w:cs="Arial"/>
          <w:b/>
          <w:bCs/>
          <w:color w:val="auto"/>
          <w:u w:val="single"/>
          <w:lang w:eastAsia="en-US"/>
        </w:rPr>
        <w:t xml:space="preserve"> : </w:t>
      </w:r>
      <w:r w:rsidR="001D4FEB" w:rsidRPr="00F00D0B">
        <w:rPr>
          <w:rFonts w:ascii="Arial" w:eastAsiaTheme="minorHAnsi" w:hAnsi="Arial" w:cs="Arial"/>
          <w:b/>
          <w:bCs/>
          <w:color w:val="auto"/>
          <w:u w:val="single"/>
          <w:lang w:eastAsia="en-US"/>
        </w:rPr>
        <w:t>Modalités de v</w:t>
      </w:r>
      <w:r w:rsidRPr="00F00D0B">
        <w:rPr>
          <w:rFonts w:ascii="Arial" w:eastAsiaTheme="minorHAnsi" w:hAnsi="Arial" w:cs="Arial"/>
          <w:b/>
          <w:bCs/>
          <w:color w:val="auto"/>
          <w:u w:val="single"/>
          <w:lang w:eastAsia="en-US"/>
        </w:rPr>
        <w:t>ersement</w:t>
      </w:r>
      <w:r w:rsidR="001D4FEB" w:rsidRPr="00F00D0B">
        <w:rPr>
          <w:rFonts w:ascii="Arial" w:eastAsiaTheme="minorHAnsi" w:hAnsi="Arial" w:cs="Arial"/>
          <w:b/>
          <w:bCs/>
          <w:color w:val="auto"/>
          <w:u w:val="single"/>
          <w:lang w:eastAsia="en-US"/>
        </w:rPr>
        <w:t xml:space="preserve"> de l’indemnité</w:t>
      </w:r>
    </w:p>
    <w:p w14:paraId="473DA4BF" w14:textId="22E61A6A" w:rsidR="00887DCB" w:rsidRPr="00F00D0B" w:rsidRDefault="00D5413E" w:rsidP="007B1CB5">
      <w:pPr>
        <w:rPr>
          <w:rFonts w:ascii="Arial" w:eastAsiaTheme="minorHAnsi" w:hAnsi="Arial" w:cs="Arial"/>
          <w:i/>
          <w:iCs/>
          <w:color w:val="auto"/>
          <w:lang w:eastAsia="en-US"/>
        </w:rPr>
      </w:pPr>
      <w:r w:rsidRPr="00F00D0B">
        <w:rPr>
          <w:rFonts w:ascii="Arial" w:eastAsiaTheme="minorHAnsi" w:hAnsi="Arial" w:cs="Arial"/>
          <w:color w:val="auto"/>
          <w:lang w:eastAsia="en-US"/>
        </w:rPr>
        <w:t xml:space="preserve">L’indemnité de mobilité est arrêtée par l’autorité territoriale et versée dans les </w:t>
      </w:r>
      <w:r w:rsidRPr="00F00D0B">
        <w:rPr>
          <w:rFonts w:ascii="Arial" w:eastAsiaTheme="minorHAnsi" w:hAnsi="Arial" w:cs="Arial"/>
          <w:i/>
          <w:iCs/>
          <w:color w:val="auto"/>
          <w:lang w:eastAsia="en-US"/>
        </w:rPr>
        <w:t>[au maximum 12]</w:t>
      </w:r>
      <w:r w:rsidRPr="00F00D0B">
        <w:rPr>
          <w:rFonts w:ascii="Arial" w:eastAsiaTheme="minorHAnsi" w:hAnsi="Arial" w:cs="Arial"/>
          <w:color w:val="auto"/>
          <w:lang w:eastAsia="en-US"/>
        </w:rPr>
        <w:t xml:space="preserve"> mois à compter de l’entrée en vigueur de la décision d’affectation de l’agent.</w:t>
      </w:r>
      <w:r w:rsidR="001D4FEB" w:rsidRPr="00F00D0B">
        <w:rPr>
          <w:rFonts w:ascii="Arial" w:eastAsiaTheme="minorHAnsi" w:hAnsi="Arial" w:cs="Arial"/>
          <w:color w:val="auto"/>
          <w:lang w:eastAsia="en-US"/>
        </w:rPr>
        <w:t xml:space="preserve"> Ce versement s’effectue </w:t>
      </w:r>
      <w:r w:rsidR="001D4FEB" w:rsidRPr="00F00D0B">
        <w:rPr>
          <w:rFonts w:ascii="Arial" w:eastAsiaTheme="minorHAnsi" w:hAnsi="Arial" w:cs="Arial"/>
          <w:i/>
          <w:iCs/>
          <w:color w:val="auto"/>
          <w:lang w:eastAsia="en-US"/>
        </w:rPr>
        <w:t>(</w:t>
      </w:r>
      <w:r w:rsidR="00DD7D0D" w:rsidRPr="00F00D0B">
        <w:rPr>
          <w:rFonts w:ascii="Arial" w:eastAsiaTheme="minorHAnsi" w:hAnsi="Arial" w:cs="Arial"/>
          <w:i/>
          <w:iCs/>
          <w:color w:val="auto"/>
          <w:lang w:eastAsia="en-US"/>
        </w:rPr>
        <w:t>ver</w:t>
      </w:r>
      <w:r w:rsidR="007B1CB5" w:rsidRPr="00F00D0B">
        <w:rPr>
          <w:rFonts w:ascii="Arial" w:eastAsiaTheme="minorHAnsi" w:hAnsi="Arial" w:cs="Arial"/>
          <w:i/>
          <w:iCs/>
          <w:color w:val="auto"/>
          <w:lang w:eastAsia="en-US"/>
        </w:rPr>
        <w:t>sement de</w:t>
      </w:r>
      <w:r w:rsidR="00DD7D0D" w:rsidRPr="00F00D0B">
        <w:rPr>
          <w:rFonts w:ascii="Arial" w:eastAsiaTheme="minorHAnsi" w:hAnsi="Arial" w:cs="Arial"/>
          <w:i/>
          <w:iCs/>
          <w:color w:val="auto"/>
          <w:lang w:eastAsia="en-US"/>
        </w:rPr>
        <w:t xml:space="preserve"> l’indemnité en 1 seule fois ou prévoir, un acompte et le solde en 1 ou plusieurs fois</w:t>
      </w:r>
      <w:r w:rsidR="001D4FEB" w:rsidRPr="00F00D0B">
        <w:rPr>
          <w:rFonts w:ascii="Arial" w:eastAsiaTheme="minorHAnsi" w:hAnsi="Arial" w:cs="Arial"/>
          <w:i/>
          <w:iCs/>
          <w:color w:val="auto"/>
          <w:lang w:eastAsia="en-US"/>
        </w:rPr>
        <w:t>, etc.)</w:t>
      </w:r>
      <w:r w:rsidR="007B1CB5" w:rsidRPr="00F00D0B">
        <w:rPr>
          <w:rFonts w:ascii="Arial" w:eastAsiaTheme="minorHAnsi" w:hAnsi="Arial" w:cs="Arial"/>
          <w:i/>
          <w:iCs/>
          <w:color w:val="auto"/>
          <w:lang w:eastAsia="en-US"/>
        </w:rPr>
        <w:t>.</w:t>
      </w:r>
    </w:p>
    <w:p w14:paraId="78757E40" w14:textId="1D47854E" w:rsidR="00D5413E" w:rsidRPr="00F00D0B" w:rsidRDefault="00D5413E" w:rsidP="007B1CB5">
      <w:pPr>
        <w:rPr>
          <w:rFonts w:ascii="Arial" w:eastAsiaTheme="minorHAnsi" w:hAnsi="Arial" w:cs="Arial"/>
          <w:color w:val="auto"/>
          <w:lang w:eastAsia="en-US"/>
        </w:rPr>
      </w:pPr>
      <w:r w:rsidRPr="00F00D0B">
        <w:rPr>
          <w:rFonts w:ascii="Arial" w:eastAsiaTheme="minorHAnsi" w:hAnsi="Arial" w:cs="Arial"/>
          <w:color w:val="auto"/>
          <w:lang w:eastAsia="en-US"/>
        </w:rPr>
        <w:t>Elle est versée sans préjudice des indemnités forfaitaires de changement de résidence prévues aux articles 25 et 26 du décret n° 90-437 du 28 mai 1990 modifié.</w:t>
      </w:r>
    </w:p>
    <w:p w14:paraId="29F84096" w14:textId="77777777" w:rsidR="00887DCB" w:rsidRPr="00F00D0B" w:rsidRDefault="00887DCB" w:rsidP="00376F4F">
      <w:pPr>
        <w:spacing w:after="0"/>
        <w:rPr>
          <w:rFonts w:ascii="Arial" w:hAnsi="Arial" w:cs="Arial"/>
          <w:color w:val="auto"/>
        </w:rPr>
      </w:pPr>
      <w:r w:rsidRPr="00F00D0B">
        <w:rPr>
          <w:rFonts w:ascii="Arial" w:hAnsi="Arial" w:cs="Arial"/>
          <w:color w:val="auto"/>
        </w:rPr>
        <w:t xml:space="preserve">Le versement de l’indemnité est soumis à la présentation de différentes pièces justificatives : </w:t>
      </w:r>
    </w:p>
    <w:p w14:paraId="2D5857AB" w14:textId="6CD46EE8" w:rsidR="00887DCB" w:rsidRPr="00F00D0B" w:rsidRDefault="00887DCB" w:rsidP="002778E6">
      <w:pPr>
        <w:rPr>
          <w:rFonts w:ascii="Arial" w:hAnsi="Arial" w:cs="Arial"/>
          <w:i/>
          <w:iCs/>
          <w:color w:val="auto"/>
        </w:rPr>
      </w:pPr>
      <w:r w:rsidRPr="00F00D0B">
        <w:rPr>
          <w:rFonts w:ascii="Arial" w:hAnsi="Arial" w:cs="Arial"/>
          <w:i/>
          <w:iCs/>
          <w:color w:val="auto"/>
        </w:rPr>
        <w:t>La liste n’est pas exhaustive, elle est à compléter/modifier.</w:t>
      </w:r>
    </w:p>
    <w:p w14:paraId="5957BA50" w14:textId="16893BE6" w:rsidR="00887DCB" w:rsidRPr="00F00D0B" w:rsidRDefault="00887DCB" w:rsidP="00887DCB">
      <w:pPr>
        <w:pStyle w:val="Paragraphedeliste"/>
        <w:numPr>
          <w:ilvl w:val="0"/>
          <w:numId w:val="31"/>
        </w:numPr>
        <w:spacing w:after="0"/>
        <w:rPr>
          <w:rFonts w:ascii="Arial" w:hAnsi="Arial" w:cs="Arial"/>
          <w:i/>
          <w:iCs/>
          <w:color w:val="auto"/>
        </w:rPr>
      </w:pPr>
      <w:r w:rsidRPr="00F00D0B">
        <w:rPr>
          <w:rFonts w:ascii="Arial" w:hAnsi="Arial" w:cs="Arial"/>
          <w:i/>
          <w:iCs/>
          <w:color w:val="auto"/>
        </w:rPr>
        <w:t xml:space="preserve">Justificatif de </w:t>
      </w:r>
      <w:r w:rsidR="00B07D1D" w:rsidRPr="00F00D0B">
        <w:rPr>
          <w:rFonts w:ascii="Arial" w:hAnsi="Arial" w:cs="Arial"/>
          <w:i/>
          <w:iCs/>
          <w:color w:val="auto"/>
        </w:rPr>
        <w:t xml:space="preserve">l’ancien et/ou du nouveau </w:t>
      </w:r>
      <w:r w:rsidRPr="00F00D0B">
        <w:rPr>
          <w:rFonts w:ascii="Arial" w:hAnsi="Arial" w:cs="Arial"/>
          <w:i/>
          <w:iCs/>
          <w:color w:val="auto"/>
        </w:rPr>
        <w:t>domicile (A</w:t>
      </w:r>
      <w:r w:rsidR="00B67326" w:rsidRPr="00F00D0B">
        <w:rPr>
          <w:rFonts w:ascii="Arial" w:hAnsi="Arial" w:cs="Arial"/>
          <w:i/>
          <w:iCs/>
          <w:color w:val="auto"/>
        </w:rPr>
        <w:t>dresse personnelle</w:t>
      </w:r>
      <w:r w:rsidRPr="00F00D0B">
        <w:rPr>
          <w:rFonts w:ascii="Arial" w:hAnsi="Arial" w:cs="Arial"/>
          <w:i/>
          <w:iCs/>
          <w:color w:val="auto"/>
        </w:rPr>
        <w:t>)</w:t>
      </w:r>
      <w:r w:rsidR="00B67326" w:rsidRPr="00F00D0B">
        <w:rPr>
          <w:rFonts w:ascii="Arial" w:hAnsi="Arial" w:cs="Arial"/>
          <w:i/>
          <w:iCs/>
          <w:color w:val="auto"/>
        </w:rPr>
        <w:t>,</w:t>
      </w:r>
    </w:p>
    <w:p w14:paraId="1F8541F1" w14:textId="3E05E1C3" w:rsidR="00887DCB" w:rsidRPr="00F00D0B" w:rsidRDefault="00887DCB" w:rsidP="00887DCB">
      <w:pPr>
        <w:pStyle w:val="Paragraphedeliste"/>
        <w:numPr>
          <w:ilvl w:val="0"/>
          <w:numId w:val="31"/>
        </w:numPr>
        <w:spacing w:after="0"/>
        <w:rPr>
          <w:rFonts w:ascii="Arial" w:hAnsi="Arial" w:cs="Arial"/>
          <w:i/>
          <w:iCs/>
          <w:color w:val="auto"/>
        </w:rPr>
      </w:pPr>
      <w:r w:rsidRPr="00F00D0B">
        <w:rPr>
          <w:rFonts w:ascii="Arial" w:hAnsi="Arial" w:cs="Arial"/>
          <w:i/>
          <w:iCs/>
          <w:color w:val="auto"/>
        </w:rPr>
        <w:t>Justificatif de la s</w:t>
      </w:r>
      <w:r w:rsidR="00B67326" w:rsidRPr="00F00D0B">
        <w:rPr>
          <w:rFonts w:ascii="Arial" w:hAnsi="Arial" w:cs="Arial"/>
          <w:i/>
          <w:iCs/>
          <w:color w:val="auto"/>
        </w:rPr>
        <w:t>ituation familiale</w:t>
      </w:r>
      <w:r w:rsidRPr="00F00D0B">
        <w:rPr>
          <w:rFonts w:ascii="Arial" w:hAnsi="Arial" w:cs="Arial"/>
          <w:i/>
          <w:iCs/>
          <w:color w:val="auto"/>
        </w:rPr>
        <w:t>, comme un livret de famille</w:t>
      </w:r>
      <w:r w:rsidR="00B67326" w:rsidRPr="00F00D0B">
        <w:rPr>
          <w:rFonts w:ascii="Arial" w:hAnsi="Arial" w:cs="Arial"/>
          <w:i/>
          <w:iCs/>
          <w:color w:val="auto"/>
        </w:rPr>
        <w:t xml:space="preserve">, </w:t>
      </w:r>
    </w:p>
    <w:p w14:paraId="4CBA66EE" w14:textId="77777777" w:rsidR="00887DCB" w:rsidRPr="00F00D0B" w:rsidRDefault="00887DCB" w:rsidP="00887DCB">
      <w:pPr>
        <w:pStyle w:val="Paragraphedeliste"/>
        <w:numPr>
          <w:ilvl w:val="0"/>
          <w:numId w:val="31"/>
        </w:numPr>
        <w:spacing w:after="0"/>
        <w:rPr>
          <w:rFonts w:ascii="Arial" w:hAnsi="Arial" w:cs="Arial"/>
          <w:i/>
          <w:iCs/>
          <w:color w:val="auto"/>
        </w:rPr>
      </w:pPr>
      <w:r w:rsidRPr="00F00D0B">
        <w:rPr>
          <w:rFonts w:ascii="Arial" w:hAnsi="Arial" w:cs="Arial"/>
          <w:i/>
          <w:iCs/>
          <w:color w:val="auto"/>
        </w:rPr>
        <w:t>P</w:t>
      </w:r>
      <w:r w:rsidR="00B67326" w:rsidRPr="00F00D0B">
        <w:rPr>
          <w:rFonts w:ascii="Arial" w:hAnsi="Arial" w:cs="Arial"/>
          <w:i/>
          <w:iCs/>
          <w:color w:val="auto"/>
        </w:rPr>
        <w:t xml:space="preserve">reuve du déménagement, </w:t>
      </w:r>
    </w:p>
    <w:p w14:paraId="02BFDE59" w14:textId="77777777" w:rsidR="00887DCB" w:rsidRPr="00F00D0B" w:rsidRDefault="00887DCB" w:rsidP="00887DCB">
      <w:pPr>
        <w:pStyle w:val="Paragraphedeliste"/>
        <w:numPr>
          <w:ilvl w:val="0"/>
          <w:numId w:val="31"/>
        </w:numPr>
        <w:spacing w:after="0"/>
        <w:rPr>
          <w:rFonts w:ascii="Arial" w:hAnsi="Arial" w:cs="Arial"/>
          <w:i/>
          <w:iCs/>
          <w:color w:val="auto"/>
        </w:rPr>
      </w:pPr>
      <w:r w:rsidRPr="00F00D0B">
        <w:rPr>
          <w:rFonts w:ascii="Arial" w:hAnsi="Arial" w:cs="Arial"/>
          <w:i/>
          <w:iCs/>
          <w:color w:val="auto"/>
        </w:rPr>
        <w:t xml:space="preserve">Preuve </w:t>
      </w:r>
      <w:r w:rsidR="00B67326" w:rsidRPr="00F00D0B">
        <w:rPr>
          <w:rFonts w:ascii="Arial" w:hAnsi="Arial" w:cs="Arial"/>
          <w:i/>
          <w:iCs/>
          <w:color w:val="auto"/>
        </w:rPr>
        <w:t>de la perte d’emploi du conjoint</w:t>
      </w:r>
      <w:r w:rsidRPr="00F00D0B">
        <w:rPr>
          <w:rFonts w:ascii="Arial" w:hAnsi="Arial" w:cs="Arial"/>
          <w:i/>
          <w:iCs/>
          <w:color w:val="auto"/>
        </w:rPr>
        <w:t>,</w:t>
      </w:r>
    </w:p>
    <w:p w14:paraId="4FE0755E" w14:textId="77777777" w:rsidR="00887DCB" w:rsidRPr="00F00D0B" w:rsidRDefault="00376F4F" w:rsidP="00887DCB">
      <w:pPr>
        <w:pStyle w:val="Paragraphedeliste"/>
        <w:numPr>
          <w:ilvl w:val="0"/>
          <w:numId w:val="31"/>
        </w:numPr>
        <w:spacing w:after="0"/>
        <w:rPr>
          <w:rFonts w:ascii="Arial" w:hAnsi="Arial" w:cs="Arial"/>
          <w:i/>
          <w:iCs/>
          <w:color w:val="auto"/>
        </w:rPr>
      </w:pPr>
      <w:r w:rsidRPr="00F00D0B">
        <w:rPr>
          <w:rFonts w:ascii="Arial" w:hAnsi="Arial" w:cs="Arial"/>
          <w:i/>
          <w:iCs/>
          <w:color w:val="auto"/>
        </w:rPr>
        <w:t xml:space="preserve">Dernier arrêté dans l’ancienne affectation, </w:t>
      </w:r>
    </w:p>
    <w:p w14:paraId="2B61DF54" w14:textId="660FE7F9" w:rsidR="00D5413E" w:rsidRPr="00F00D0B" w:rsidRDefault="00376F4F" w:rsidP="00D5413E">
      <w:pPr>
        <w:pStyle w:val="Paragraphedeliste"/>
        <w:numPr>
          <w:ilvl w:val="0"/>
          <w:numId w:val="31"/>
        </w:numPr>
        <w:spacing w:after="0"/>
        <w:rPr>
          <w:rFonts w:ascii="Arial" w:hAnsi="Arial" w:cs="Arial"/>
          <w:i/>
          <w:iCs/>
          <w:color w:val="auto"/>
        </w:rPr>
      </w:pPr>
      <w:r w:rsidRPr="00F00D0B">
        <w:rPr>
          <w:rFonts w:ascii="Arial" w:hAnsi="Arial" w:cs="Arial"/>
          <w:i/>
          <w:iCs/>
          <w:color w:val="auto"/>
        </w:rPr>
        <w:t xml:space="preserve">Attestation ancien employeur avec l’adresse d’affectation, </w:t>
      </w:r>
    </w:p>
    <w:p w14:paraId="46912863" w14:textId="3973C467" w:rsidR="00067E2C" w:rsidRPr="00F00D0B" w:rsidRDefault="00067E2C" w:rsidP="00067E2C">
      <w:pPr>
        <w:pStyle w:val="Paragraphedeliste"/>
        <w:spacing w:after="0"/>
        <w:ind w:left="643"/>
        <w:rPr>
          <w:rFonts w:ascii="Arial" w:hAnsi="Arial" w:cs="Arial"/>
          <w:color w:val="auto"/>
          <w:kern w:val="20"/>
        </w:rPr>
      </w:pPr>
    </w:p>
    <w:p w14:paraId="7C9C99F2" w14:textId="77777777" w:rsidR="00D5413E" w:rsidRPr="00F00D0B" w:rsidRDefault="00D5413E" w:rsidP="00B07D1D">
      <w:pPr>
        <w:spacing w:after="0"/>
        <w:rPr>
          <w:rFonts w:ascii="Arial" w:hAnsi="Arial" w:cs="Arial"/>
          <w:color w:val="auto"/>
          <w:kern w:val="20"/>
        </w:rPr>
      </w:pPr>
    </w:p>
    <w:p w14:paraId="74D673AE" w14:textId="77777777" w:rsidR="00067E2C" w:rsidRPr="00F00D0B" w:rsidRDefault="00067E2C" w:rsidP="00067E2C">
      <w:pPr>
        <w:pStyle w:val="Paragraphedeliste"/>
        <w:numPr>
          <w:ilvl w:val="0"/>
          <w:numId w:val="14"/>
        </w:numPr>
        <w:spacing w:after="0"/>
        <w:rPr>
          <w:rFonts w:ascii="Arial" w:hAnsi="Arial" w:cs="Arial"/>
          <w:color w:val="auto"/>
          <w:kern w:val="20"/>
        </w:rPr>
      </w:pPr>
      <w:r w:rsidRPr="00F00D0B">
        <w:rPr>
          <w:rFonts w:ascii="Arial" w:hAnsi="Arial" w:cs="Arial"/>
          <w:color w:val="auto"/>
          <w:kern w:val="20"/>
        </w:rPr>
        <w:t>Que, sauf disposition expresse de l’assemblée délibérante prise sur un nouvel avis du Comité Social Territorial compétent, ces dispositions seront reconduites tacitement chaque année ;</w:t>
      </w:r>
    </w:p>
    <w:p w14:paraId="6220D2FE" w14:textId="77777777" w:rsidR="00067E2C" w:rsidRPr="00F00D0B" w:rsidRDefault="00067E2C" w:rsidP="00067E2C">
      <w:pPr>
        <w:pStyle w:val="Paragraphedeliste"/>
        <w:spacing w:after="0"/>
        <w:ind w:left="643"/>
        <w:rPr>
          <w:rFonts w:ascii="Arial" w:hAnsi="Arial" w:cs="Arial"/>
          <w:color w:val="auto"/>
          <w:kern w:val="20"/>
        </w:rPr>
      </w:pPr>
    </w:p>
    <w:p w14:paraId="204B52FC" w14:textId="77777777" w:rsidR="00067E2C" w:rsidRPr="00F00D0B" w:rsidRDefault="00067E2C" w:rsidP="00067E2C">
      <w:pPr>
        <w:pStyle w:val="Paragraphedeliste"/>
        <w:numPr>
          <w:ilvl w:val="0"/>
          <w:numId w:val="14"/>
        </w:numPr>
        <w:spacing w:after="0"/>
        <w:rPr>
          <w:rFonts w:ascii="Arial" w:hAnsi="Arial" w:cs="Arial"/>
          <w:color w:val="auto"/>
          <w:kern w:val="20"/>
        </w:rPr>
      </w:pPr>
      <w:r w:rsidRPr="00F00D0B">
        <w:rPr>
          <w:rFonts w:ascii="Arial" w:hAnsi="Arial" w:cs="Arial"/>
          <w:color w:val="auto"/>
          <w:kern w:val="20"/>
        </w:rPr>
        <w:t>D’inscrire au budget les crédits correspondants ;</w:t>
      </w:r>
    </w:p>
    <w:p w14:paraId="04BB58EE" w14:textId="77777777" w:rsidR="00067E2C" w:rsidRPr="00F00D0B" w:rsidRDefault="00067E2C" w:rsidP="00067E2C">
      <w:pPr>
        <w:pStyle w:val="Paragraphedeliste"/>
        <w:spacing w:after="0"/>
        <w:ind w:left="643"/>
        <w:rPr>
          <w:rFonts w:ascii="Arial" w:hAnsi="Arial" w:cs="Arial"/>
          <w:color w:val="auto"/>
          <w:kern w:val="20"/>
        </w:rPr>
      </w:pPr>
    </w:p>
    <w:p w14:paraId="224F4B99" w14:textId="77777777" w:rsidR="00067E2C" w:rsidRPr="00F00D0B" w:rsidRDefault="00067E2C" w:rsidP="00067E2C">
      <w:pPr>
        <w:pStyle w:val="Paragraphedeliste"/>
        <w:numPr>
          <w:ilvl w:val="0"/>
          <w:numId w:val="14"/>
        </w:numPr>
        <w:spacing w:after="0"/>
        <w:rPr>
          <w:rFonts w:ascii="Arial" w:hAnsi="Arial" w:cs="Arial"/>
          <w:color w:val="auto"/>
          <w:kern w:val="20"/>
        </w:rPr>
      </w:pPr>
      <w:r w:rsidRPr="00F00D0B">
        <w:rPr>
          <w:rFonts w:ascii="Arial" w:hAnsi="Arial" w:cs="Arial"/>
          <w:color w:val="auto"/>
          <w:kern w:val="20"/>
        </w:rPr>
        <w:t>D’autoriser l’autorité territoriale à signer tout acte y afférent ;</w:t>
      </w:r>
    </w:p>
    <w:p w14:paraId="5713FBB5" w14:textId="77777777" w:rsidR="00067E2C" w:rsidRPr="00F00D0B" w:rsidRDefault="00067E2C" w:rsidP="00067E2C">
      <w:pPr>
        <w:pStyle w:val="Paragraphedeliste"/>
        <w:spacing w:after="0"/>
        <w:ind w:left="643"/>
        <w:rPr>
          <w:rFonts w:ascii="Arial" w:hAnsi="Arial" w:cs="Arial"/>
          <w:color w:val="auto"/>
          <w:kern w:val="20"/>
        </w:rPr>
      </w:pPr>
    </w:p>
    <w:p w14:paraId="34AC2167" w14:textId="77777777" w:rsidR="00067E2C" w:rsidRPr="00F00D0B" w:rsidRDefault="00067E2C" w:rsidP="00067E2C">
      <w:pPr>
        <w:pStyle w:val="Paragraphedeliste"/>
        <w:numPr>
          <w:ilvl w:val="0"/>
          <w:numId w:val="14"/>
        </w:numPr>
        <w:spacing w:after="0"/>
        <w:rPr>
          <w:rFonts w:ascii="Arial" w:hAnsi="Arial" w:cs="Arial"/>
          <w:color w:val="auto"/>
          <w:kern w:val="20"/>
        </w:rPr>
      </w:pPr>
      <w:r w:rsidRPr="00F00D0B">
        <w:rPr>
          <w:rFonts w:ascii="Arial" w:hAnsi="Arial" w:cs="Arial"/>
          <w:color w:val="auto"/>
          <w:kern w:val="20"/>
        </w:rPr>
        <w:t>De charger l’autorité territoriale de veiller à la bonne exécution de cette délibération, qui prend effet à partir du ………… ;</w:t>
      </w:r>
    </w:p>
    <w:p w14:paraId="33C1CCA0" w14:textId="50D52D38" w:rsidR="003C45F6" w:rsidRDefault="003C45F6" w:rsidP="00067E2C">
      <w:pPr>
        <w:pStyle w:val="Paragraphedeliste"/>
        <w:spacing w:after="0"/>
        <w:ind w:left="643"/>
        <w:rPr>
          <w:rFonts w:ascii="Arial" w:hAnsi="Arial" w:cs="Arial"/>
          <w:color w:val="auto"/>
          <w:kern w:val="20"/>
        </w:rPr>
      </w:pPr>
    </w:p>
    <w:p w14:paraId="1D34989C" w14:textId="77777777" w:rsidR="00F00D0B" w:rsidRDefault="00F00D0B" w:rsidP="00067E2C">
      <w:pPr>
        <w:pStyle w:val="Paragraphedeliste"/>
        <w:spacing w:after="0"/>
        <w:ind w:left="643"/>
        <w:rPr>
          <w:rFonts w:ascii="Arial" w:hAnsi="Arial" w:cs="Arial"/>
          <w:color w:val="auto"/>
          <w:kern w:val="20"/>
        </w:rPr>
      </w:pPr>
    </w:p>
    <w:p w14:paraId="38EC0052" w14:textId="77777777" w:rsidR="00F00D0B" w:rsidRPr="00F00D0B" w:rsidRDefault="00F00D0B" w:rsidP="00067E2C">
      <w:pPr>
        <w:pStyle w:val="Paragraphedeliste"/>
        <w:spacing w:after="0"/>
        <w:ind w:left="643"/>
        <w:rPr>
          <w:rFonts w:ascii="Arial" w:hAnsi="Arial" w:cs="Arial"/>
          <w:color w:val="auto"/>
          <w:kern w:val="20"/>
        </w:rPr>
      </w:pPr>
    </w:p>
    <w:p w14:paraId="645B83C6" w14:textId="77777777" w:rsidR="00F00D0B" w:rsidRPr="00F00D0B" w:rsidRDefault="00F00D0B" w:rsidP="00F00D0B">
      <w:pPr>
        <w:spacing w:after="0"/>
        <w:rPr>
          <w:rFonts w:ascii="Arial" w:eastAsia="Calibri" w:hAnsi="Arial" w:cs="Arial"/>
          <w:b/>
          <w:bCs/>
          <w:color w:val="auto"/>
          <w:lang w:val="x-none" w:eastAsia="en-US"/>
        </w:rPr>
      </w:pPr>
      <w:r w:rsidRPr="00F00D0B">
        <w:rPr>
          <w:rFonts w:ascii="Arial" w:eastAsia="Calibri" w:hAnsi="Arial" w:cs="Arial"/>
          <w:b/>
          <w:bCs/>
          <w:color w:val="auto"/>
          <w:lang w:val="x-none" w:eastAsia="en-US"/>
        </w:rPr>
        <w:t>Le Conseil Municipal</w:t>
      </w:r>
      <w:r w:rsidRPr="00F00D0B">
        <w:rPr>
          <w:rFonts w:ascii="Arial" w:eastAsia="Calibri" w:hAnsi="Arial" w:cs="Arial"/>
          <w:b/>
          <w:bCs/>
          <w:color w:val="auto"/>
          <w:lang w:eastAsia="en-US"/>
        </w:rPr>
        <w:t>,</w:t>
      </w:r>
      <w:r w:rsidRPr="00F00D0B">
        <w:rPr>
          <w:rFonts w:ascii="Arial" w:eastAsia="Calibri" w:hAnsi="Arial" w:cs="Arial"/>
          <w:b/>
          <w:bCs/>
          <w:color w:val="auto"/>
          <w:lang w:val="x-none" w:eastAsia="en-US"/>
        </w:rPr>
        <w:t xml:space="preserve"> après en avoir délibéré :</w:t>
      </w:r>
    </w:p>
    <w:p w14:paraId="25DB4203" w14:textId="77777777" w:rsidR="00F00D0B" w:rsidRPr="00F00D0B" w:rsidRDefault="00F00D0B" w:rsidP="00F00D0B">
      <w:pPr>
        <w:spacing w:after="0"/>
        <w:rPr>
          <w:rFonts w:ascii="Arial" w:hAnsi="Arial" w:cs="Arial"/>
          <w:b/>
          <w:bCs/>
          <w:color w:val="auto"/>
          <w:lang w:val="x-none" w:eastAsia="x-none"/>
        </w:rPr>
      </w:pPr>
    </w:p>
    <w:p w14:paraId="678022F6" w14:textId="77777777" w:rsidR="00F00D0B" w:rsidRPr="00F00D0B" w:rsidRDefault="00F00D0B" w:rsidP="00F00D0B">
      <w:pPr>
        <w:spacing w:after="0"/>
        <w:rPr>
          <w:rFonts w:ascii="Arial" w:eastAsia="Calibri" w:hAnsi="Arial" w:cs="Arial"/>
          <w:color w:val="auto"/>
          <w:szCs w:val="18"/>
          <w:lang w:eastAsia="en-US"/>
        </w:rPr>
      </w:pPr>
      <w:r w:rsidRPr="00F00D0B">
        <w:rPr>
          <w:rFonts w:ascii="Arial" w:eastAsia="Calibri" w:hAnsi="Arial" w:cs="Arial"/>
          <w:b/>
          <w:bCs/>
          <w:color w:val="auto"/>
          <w:szCs w:val="18"/>
          <w:lang w:eastAsia="en-US"/>
        </w:rPr>
        <w:t>ADOPTE :</w:t>
      </w:r>
      <w:r w:rsidRPr="00F00D0B">
        <w:rPr>
          <w:rFonts w:ascii="Arial" w:eastAsia="Calibri" w:hAnsi="Arial" w:cs="Arial"/>
          <w:color w:val="auto"/>
          <w:szCs w:val="18"/>
          <w:lang w:eastAsia="en-US"/>
        </w:rPr>
        <w:t xml:space="preserve"> à l’unanimité des présents</w:t>
      </w:r>
    </w:p>
    <w:p w14:paraId="39CA2836" w14:textId="77777777" w:rsidR="00F00D0B" w:rsidRPr="00F00D0B" w:rsidRDefault="00F00D0B" w:rsidP="00F00D0B">
      <w:pPr>
        <w:spacing w:after="0"/>
        <w:rPr>
          <w:rFonts w:ascii="Arial" w:eastAsia="Calibri" w:hAnsi="Arial" w:cs="Arial"/>
          <w:color w:val="auto"/>
          <w:szCs w:val="18"/>
          <w:lang w:eastAsia="en-US"/>
        </w:rPr>
      </w:pPr>
      <w:proofErr w:type="gramStart"/>
      <w:r w:rsidRPr="00F00D0B">
        <w:rPr>
          <w:rFonts w:ascii="Arial" w:eastAsia="Calibri" w:hAnsi="Arial" w:cs="Arial"/>
          <w:color w:val="auto"/>
          <w:szCs w:val="18"/>
          <w:lang w:eastAsia="en-US"/>
        </w:rPr>
        <w:t>ou</w:t>
      </w:r>
      <w:proofErr w:type="gramEnd"/>
      <w:r w:rsidRPr="00F00D0B">
        <w:rPr>
          <w:rFonts w:ascii="Arial" w:eastAsia="Calibri" w:hAnsi="Arial" w:cs="Arial"/>
          <w:color w:val="auto"/>
          <w:szCs w:val="18"/>
          <w:lang w:eastAsia="en-US"/>
        </w:rPr>
        <w:t xml:space="preserve"> </w:t>
      </w:r>
    </w:p>
    <w:p w14:paraId="1B75683A" w14:textId="77777777" w:rsidR="00F00D0B" w:rsidRPr="00F00D0B" w:rsidRDefault="00F00D0B" w:rsidP="00F00D0B">
      <w:pPr>
        <w:spacing w:after="0"/>
        <w:rPr>
          <w:rFonts w:ascii="Arial" w:eastAsia="Calibri" w:hAnsi="Arial" w:cs="Arial"/>
          <w:color w:val="auto"/>
          <w:szCs w:val="18"/>
          <w:lang w:eastAsia="en-US"/>
        </w:rPr>
      </w:pPr>
      <w:proofErr w:type="gramStart"/>
      <w:r w:rsidRPr="00F00D0B">
        <w:rPr>
          <w:rFonts w:ascii="Arial" w:eastAsia="Calibri" w:hAnsi="Arial" w:cs="Arial"/>
          <w:color w:val="auto"/>
          <w:szCs w:val="18"/>
          <w:lang w:eastAsia="en-US"/>
        </w:rPr>
        <w:t>à</w:t>
      </w:r>
      <w:proofErr w:type="gramEnd"/>
      <w:r w:rsidRPr="00F00D0B">
        <w:rPr>
          <w:rFonts w:ascii="Arial" w:eastAsia="Calibri" w:hAnsi="Arial" w:cs="Arial"/>
          <w:color w:val="auto"/>
          <w:szCs w:val="18"/>
          <w:lang w:eastAsia="en-US"/>
        </w:rPr>
        <w:t xml:space="preserve">…………. </w:t>
      </w:r>
      <w:proofErr w:type="gramStart"/>
      <w:r w:rsidRPr="00F00D0B">
        <w:rPr>
          <w:rFonts w:ascii="Arial" w:eastAsia="Calibri" w:hAnsi="Arial" w:cs="Arial"/>
          <w:color w:val="auto"/>
          <w:szCs w:val="18"/>
          <w:lang w:eastAsia="en-US"/>
        </w:rPr>
        <w:t>voix</w:t>
      </w:r>
      <w:proofErr w:type="gramEnd"/>
      <w:r w:rsidRPr="00F00D0B">
        <w:rPr>
          <w:rFonts w:ascii="Arial" w:eastAsia="Calibri" w:hAnsi="Arial" w:cs="Arial"/>
          <w:color w:val="auto"/>
          <w:szCs w:val="18"/>
          <w:lang w:eastAsia="en-US"/>
        </w:rPr>
        <w:t xml:space="preserve"> pour, ...............voix contre,………………..abstentions.</w:t>
      </w:r>
    </w:p>
    <w:p w14:paraId="022C2CED" w14:textId="77777777" w:rsidR="00F00D0B" w:rsidRPr="00F00D0B" w:rsidRDefault="00F00D0B" w:rsidP="00F00D0B">
      <w:pPr>
        <w:spacing w:after="0"/>
        <w:rPr>
          <w:rFonts w:ascii="Arial" w:eastAsia="Calibri" w:hAnsi="Arial" w:cs="Arial"/>
          <w:b/>
          <w:bCs/>
          <w:color w:val="auto"/>
          <w:szCs w:val="18"/>
          <w:lang w:eastAsia="en-US"/>
        </w:rPr>
      </w:pPr>
      <w:proofErr w:type="gramStart"/>
      <w:r w:rsidRPr="00F00D0B">
        <w:rPr>
          <w:rFonts w:ascii="Arial" w:eastAsia="Calibri" w:hAnsi="Arial" w:cs="Arial"/>
          <w:b/>
          <w:bCs/>
          <w:color w:val="auto"/>
          <w:szCs w:val="18"/>
          <w:lang w:eastAsia="en-US"/>
        </w:rPr>
        <w:t>la</w:t>
      </w:r>
      <w:proofErr w:type="gramEnd"/>
      <w:r w:rsidRPr="00F00D0B">
        <w:rPr>
          <w:rFonts w:ascii="Arial" w:eastAsia="Calibri" w:hAnsi="Arial" w:cs="Arial"/>
          <w:b/>
          <w:bCs/>
          <w:color w:val="auto"/>
          <w:szCs w:val="18"/>
          <w:lang w:eastAsia="en-US"/>
        </w:rPr>
        <w:t xml:space="preserve"> propositions ci-dessus.</w:t>
      </w:r>
    </w:p>
    <w:p w14:paraId="73C427E2" w14:textId="77777777" w:rsidR="00F00D0B" w:rsidRPr="00F00D0B" w:rsidRDefault="00F00D0B" w:rsidP="00F00D0B">
      <w:pPr>
        <w:spacing w:after="0"/>
        <w:jc w:val="center"/>
        <w:rPr>
          <w:rFonts w:ascii="Arial" w:eastAsia="Calibri" w:hAnsi="Arial" w:cs="Arial"/>
          <w:color w:val="auto"/>
          <w:szCs w:val="18"/>
          <w:lang w:eastAsia="en-US"/>
        </w:rPr>
      </w:pPr>
      <w:r w:rsidRPr="00F00D0B">
        <w:rPr>
          <w:rFonts w:ascii="Arial" w:eastAsia="Calibri" w:hAnsi="Arial" w:cs="Arial"/>
          <w:color w:val="auto"/>
          <w:szCs w:val="18"/>
          <w:lang w:eastAsia="en-US"/>
        </w:rPr>
        <w:t xml:space="preserve">                                                                                         Fait à ……………………………</w:t>
      </w:r>
      <w:proofErr w:type="gramStart"/>
      <w:r w:rsidRPr="00F00D0B">
        <w:rPr>
          <w:rFonts w:ascii="Arial" w:eastAsia="Calibri" w:hAnsi="Arial" w:cs="Arial"/>
          <w:color w:val="auto"/>
          <w:szCs w:val="18"/>
          <w:lang w:eastAsia="en-US"/>
        </w:rPr>
        <w:t>…….</w:t>
      </w:r>
      <w:proofErr w:type="gramEnd"/>
      <w:r w:rsidRPr="00F00D0B">
        <w:rPr>
          <w:rFonts w:ascii="Arial" w:eastAsia="Calibri" w:hAnsi="Arial" w:cs="Arial"/>
          <w:color w:val="auto"/>
          <w:szCs w:val="18"/>
          <w:lang w:eastAsia="en-US"/>
        </w:rPr>
        <w:t>.</w:t>
      </w:r>
    </w:p>
    <w:p w14:paraId="473AF440" w14:textId="77777777" w:rsidR="00F00D0B" w:rsidRPr="00F00D0B" w:rsidRDefault="00F00D0B" w:rsidP="00F00D0B">
      <w:pPr>
        <w:spacing w:after="0"/>
        <w:jc w:val="right"/>
        <w:rPr>
          <w:rFonts w:ascii="Arial" w:eastAsia="Calibri" w:hAnsi="Arial" w:cs="Arial"/>
          <w:color w:val="auto"/>
          <w:szCs w:val="18"/>
          <w:lang w:eastAsia="en-US"/>
        </w:rPr>
      </w:pPr>
      <w:r w:rsidRPr="00F00D0B">
        <w:rPr>
          <w:rFonts w:ascii="Arial" w:eastAsia="Calibri" w:hAnsi="Arial" w:cs="Arial"/>
          <w:color w:val="auto"/>
          <w:szCs w:val="18"/>
          <w:lang w:eastAsia="en-US"/>
        </w:rPr>
        <w:tab/>
        <w:t>Le……………………………………….</w:t>
      </w:r>
    </w:p>
    <w:p w14:paraId="3BB9226D" w14:textId="77777777" w:rsidR="00F00D0B" w:rsidRPr="00F00D0B" w:rsidRDefault="00F00D0B" w:rsidP="00F00D0B">
      <w:pPr>
        <w:spacing w:after="0"/>
        <w:rPr>
          <w:rFonts w:ascii="Arial" w:eastAsia="Calibri" w:hAnsi="Arial" w:cs="Arial"/>
          <w:color w:val="auto"/>
          <w:szCs w:val="18"/>
          <w:lang w:eastAsia="en-US"/>
        </w:rPr>
      </w:pPr>
    </w:p>
    <w:p w14:paraId="486A8E02" w14:textId="77777777" w:rsidR="00F00D0B" w:rsidRPr="00F00D0B" w:rsidRDefault="00F00D0B" w:rsidP="00F00D0B">
      <w:pPr>
        <w:spacing w:after="0"/>
        <w:jc w:val="right"/>
        <w:rPr>
          <w:rFonts w:ascii="Arial" w:eastAsia="Calibri" w:hAnsi="Arial" w:cs="Arial"/>
          <w:i/>
          <w:iCs/>
          <w:color w:val="auto"/>
          <w:szCs w:val="18"/>
          <w:lang w:eastAsia="en-US"/>
        </w:rPr>
      </w:pPr>
      <w:r w:rsidRPr="00F00D0B">
        <w:rPr>
          <w:rFonts w:ascii="Arial" w:eastAsia="Calibri" w:hAnsi="Arial" w:cs="Arial"/>
          <w:color w:val="auto"/>
          <w:szCs w:val="18"/>
          <w:lang w:eastAsia="en-US"/>
        </w:rPr>
        <w:tab/>
        <w:t>Le Maire (</w:t>
      </w:r>
      <w:r w:rsidRPr="00F00D0B">
        <w:rPr>
          <w:rFonts w:ascii="Arial" w:eastAsia="Calibri" w:hAnsi="Arial" w:cs="Arial"/>
          <w:i/>
          <w:iCs/>
          <w:color w:val="auto"/>
          <w:szCs w:val="18"/>
          <w:lang w:eastAsia="en-US"/>
        </w:rPr>
        <w:t>ou le Président)</w:t>
      </w:r>
    </w:p>
    <w:p w14:paraId="3AD6B779" w14:textId="77777777" w:rsidR="00F00D0B" w:rsidRPr="00F00D0B" w:rsidRDefault="00F00D0B" w:rsidP="00F00D0B">
      <w:pPr>
        <w:spacing w:after="0"/>
        <w:jc w:val="right"/>
        <w:rPr>
          <w:rFonts w:ascii="Arial" w:eastAsia="Calibri" w:hAnsi="Arial" w:cs="Arial"/>
          <w:color w:val="auto"/>
          <w:szCs w:val="18"/>
          <w:lang w:eastAsia="en-US"/>
        </w:rPr>
      </w:pPr>
      <w:r w:rsidRPr="00F00D0B">
        <w:rPr>
          <w:rFonts w:ascii="Arial" w:eastAsia="Calibri" w:hAnsi="Arial" w:cs="Arial"/>
          <w:i/>
          <w:iCs/>
          <w:color w:val="auto"/>
          <w:szCs w:val="18"/>
          <w:lang w:eastAsia="en-US"/>
        </w:rPr>
        <w:t>(Prénom-Nom</w:t>
      </w:r>
      <w:r w:rsidRPr="00F00D0B">
        <w:rPr>
          <w:rFonts w:ascii="Arial" w:eastAsia="Calibri" w:hAnsi="Arial" w:cs="Arial"/>
          <w:color w:val="auto"/>
          <w:szCs w:val="18"/>
          <w:lang w:eastAsia="en-US"/>
        </w:rPr>
        <w:t>)</w:t>
      </w:r>
    </w:p>
    <w:p w14:paraId="5A496124" w14:textId="77777777" w:rsidR="00F00D0B" w:rsidRPr="00F00D0B" w:rsidRDefault="00F00D0B" w:rsidP="00F00D0B">
      <w:pPr>
        <w:spacing w:after="0"/>
        <w:rPr>
          <w:rFonts w:ascii="Arial" w:eastAsia="Calibri" w:hAnsi="Arial" w:cs="Arial"/>
          <w:color w:val="auto"/>
          <w:szCs w:val="18"/>
          <w:lang w:eastAsia="en-US"/>
        </w:rPr>
      </w:pPr>
    </w:p>
    <w:p w14:paraId="4C208728" w14:textId="77777777" w:rsidR="00F00D0B" w:rsidRPr="00F00D0B" w:rsidRDefault="00F00D0B" w:rsidP="00F00D0B">
      <w:pPr>
        <w:spacing w:after="0"/>
        <w:rPr>
          <w:rFonts w:ascii="Arial" w:eastAsia="Calibri" w:hAnsi="Arial" w:cs="Arial"/>
          <w:color w:val="auto"/>
          <w:szCs w:val="18"/>
          <w:lang w:eastAsia="en-US"/>
        </w:rPr>
      </w:pPr>
      <w:r w:rsidRPr="00F00D0B">
        <w:rPr>
          <w:rFonts w:ascii="Arial" w:eastAsia="Calibri" w:hAnsi="Arial" w:cs="Arial"/>
          <w:color w:val="auto"/>
          <w:szCs w:val="18"/>
          <w:lang w:eastAsia="en-US"/>
        </w:rPr>
        <w:t xml:space="preserve">Publié le…………………………. </w:t>
      </w:r>
    </w:p>
    <w:p w14:paraId="16EDE4A6" w14:textId="77777777" w:rsidR="00F00D0B" w:rsidRPr="00F00D0B" w:rsidRDefault="00F00D0B" w:rsidP="00F00D0B">
      <w:pPr>
        <w:spacing w:after="0"/>
        <w:rPr>
          <w:rFonts w:ascii="Arial" w:eastAsia="Calibri" w:hAnsi="Arial" w:cs="Arial"/>
          <w:color w:val="auto"/>
          <w:szCs w:val="18"/>
          <w:lang w:eastAsia="en-US"/>
        </w:rPr>
      </w:pPr>
    </w:p>
    <w:p w14:paraId="3F6962FC" w14:textId="77777777" w:rsidR="00F00D0B" w:rsidRPr="00F00D0B" w:rsidRDefault="00F00D0B" w:rsidP="00F00D0B">
      <w:pPr>
        <w:spacing w:after="0"/>
        <w:rPr>
          <w:rFonts w:ascii="Arial" w:eastAsia="Calibri" w:hAnsi="Arial" w:cs="Arial"/>
          <w:color w:val="auto"/>
          <w:szCs w:val="18"/>
          <w:lang w:eastAsia="en-US"/>
        </w:rPr>
      </w:pPr>
    </w:p>
    <w:p w14:paraId="49073D9B" w14:textId="77777777" w:rsidR="00F00D0B" w:rsidRPr="00F00D0B" w:rsidRDefault="00F00D0B" w:rsidP="00F00D0B">
      <w:pPr>
        <w:spacing w:after="0"/>
        <w:rPr>
          <w:rFonts w:ascii="Arial" w:eastAsia="Calibri" w:hAnsi="Arial" w:cs="Arial"/>
          <w:color w:val="auto"/>
          <w:szCs w:val="18"/>
          <w:lang w:eastAsia="en-US"/>
        </w:rPr>
      </w:pPr>
      <w:r w:rsidRPr="00F00D0B">
        <w:rPr>
          <w:rFonts w:ascii="Arial" w:eastAsia="Calibri" w:hAnsi="Arial" w:cs="Arial"/>
          <w:color w:val="auto"/>
          <w:szCs w:val="18"/>
          <w:lang w:eastAsia="en-US"/>
        </w:rPr>
        <w:t>Pour transmission :</w:t>
      </w:r>
    </w:p>
    <w:p w14:paraId="35D337E7" w14:textId="77777777" w:rsidR="00F00D0B" w:rsidRPr="00F00D0B" w:rsidRDefault="00F00D0B" w:rsidP="00F00D0B">
      <w:pPr>
        <w:spacing w:after="0"/>
        <w:rPr>
          <w:rFonts w:ascii="Arial" w:eastAsia="Calibri" w:hAnsi="Arial" w:cs="Arial"/>
          <w:color w:val="auto"/>
          <w:szCs w:val="18"/>
          <w:lang w:eastAsia="en-US"/>
        </w:rPr>
      </w:pPr>
      <w:r w:rsidRPr="00F00D0B">
        <w:rPr>
          <w:rFonts w:ascii="Arial" w:eastAsia="Calibri" w:hAnsi="Arial" w:cs="Arial"/>
          <w:color w:val="auto"/>
          <w:szCs w:val="18"/>
          <w:lang w:eastAsia="en-US"/>
        </w:rPr>
        <w:t>-</w:t>
      </w:r>
      <w:r w:rsidRPr="00F00D0B">
        <w:rPr>
          <w:rFonts w:ascii="Arial" w:eastAsia="Calibri" w:hAnsi="Arial" w:cs="Arial"/>
          <w:color w:val="auto"/>
          <w:szCs w:val="18"/>
          <w:lang w:eastAsia="en-US"/>
        </w:rPr>
        <w:tab/>
        <w:t>Représentant de l’Etat</w:t>
      </w:r>
    </w:p>
    <w:p w14:paraId="03147589" w14:textId="77777777" w:rsidR="00F00D0B" w:rsidRPr="00F00D0B" w:rsidRDefault="00F00D0B" w:rsidP="00F00D0B">
      <w:pPr>
        <w:spacing w:after="0"/>
        <w:rPr>
          <w:rFonts w:ascii="Arial" w:eastAsia="Calibri" w:hAnsi="Arial" w:cs="Arial"/>
          <w:color w:val="auto"/>
          <w:szCs w:val="18"/>
          <w:lang w:eastAsia="en-US"/>
        </w:rPr>
      </w:pPr>
      <w:r w:rsidRPr="00F00D0B">
        <w:rPr>
          <w:rFonts w:ascii="Arial" w:eastAsia="Calibri" w:hAnsi="Arial" w:cs="Arial"/>
          <w:color w:val="auto"/>
          <w:szCs w:val="18"/>
          <w:lang w:eastAsia="en-US"/>
        </w:rPr>
        <w:t>-</w:t>
      </w:r>
      <w:r w:rsidRPr="00F00D0B">
        <w:rPr>
          <w:rFonts w:ascii="Arial" w:eastAsia="Calibri" w:hAnsi="Arial" w:cs="Arial"/>
          <w:color w:val="auto"/>
          <w:szCs w:val="18"/>
          <w:lang w:eastAsia="en-US"/>
        </w:rPr>
        <w:tab/>
        <w:t>Au Centre de gestion des Hautes-Alpes</w:t>
      </w:r>
    </w:p>
    <w:p w14:paraId="42EDA95D" w14:textId="77777777" w:rsidR="00F00D0B" w:rsidRPr="00F00D0B" w:rsidRDefault="00F00D0B" w:rsidP="00F00D0B">
      <w:pPr>
        <w:spacing w:after="0"/>
        <w:rPr>
          <w:rFonts w:ascii="Arial" w:eastAsia="Calibri" w:hAnsi="Arial" w:cs="Arial"/>
          <w:color w:val="auto"/>
          <w:szCs w:val="18"/>
          <w:lang w:eastAsia="en-US"/>
        </w:rPr>
      </w:pPr>
      <w:r w:rsidRPr="00F00D0B">
        <w:rPr>
          <w:rFonts w:ascii="Arial" w:eastAsia="Calibri" w:hAnsi="Arial" w:cs="Arial"/>
          <w:color w:val="auto"/>
          <w:szCs w:val="18"/>
          <w:lang w:eastAsia="en-US"/>
        </w:rPr>
        <w:t xml:space="preserve">Le </w:t>
      </w:r>
      <w:r w:rsidRPr="00F00D0B">
        <w:rPr>
          <w:rFonts w:ascii="Arial" w:eastAsia="Calibri" w:hAnsi="Arial" w:cs="Arial"/>
          <w:i/>
          <w:iCs/>
          <w:color w:val="auto"/>
          <w:szCs w:val="18"/>
          <w:lang w:eastAsia="en-US"/>
        </w:rPr>
        <w:t>Maire/ Président</w:t>
      </w:r>
      <w:r w:rsidRPr="00F00D0B">
        <w:rPr>
          <w:rFonts w:ascii="Arial" w:eastAsia="Calibri" w:hAnsi="Arial" w:cs="Arial"/>
          <w:color w:val="auto"/>
          <w:szCs w:val="18"/>
          <w:lang w:eastAsia="en-US"/>
        </w:rPr>
        <w:t xml:space="preserve"> informe que la présente délibération peut faire l’objet d’un recours pour excès de pouvoir devant le Tribunal Administratif dans un délai de 2 mois, à compter de la présente publication</w:t>
      </w:r>
    </w:p>
    <w:p w14:paraId="06CF2858" w14:textId="77777777" w:rsidR="00892223" w:rsidRPr="00F00D0B" w:rsidRDefault="009A4A04" w:rsidP="00A448C7">
      <w:pPr>
        <w:pStyle w:val="articlecontenu"/>
        <w:spacing w:after="0"/>
        <w:ind w:left="5664" w:firstLine="0"/>
        <w:rPr>
          <w:rFonts w:ascii="Arial" w:hAnsi="Arial"/>
          <w:color w:val="auto"/>
          <w:kern w:val="20"/>
          <w:sz w:val="18"/>
          <w:szCs w:val="18"/>
        </w:rPr>
      </w:pPr>
      <w:r w:rsidRPr="00F00D0B">
        <w:rPr>
          <w:rFonts w:ascii="Arial" w:hAnsi="Arial"/>
          <w:color w:val="auto"/>
          <w:kern w:val="20"/>
          <w:sz w:val="18"/>
          <w:szCs w:val="18"/>
        </w:rPr>
        <w:tab/>
      </w:r>
      <w:r w:rsidRPr="00F00D0B">
        <w:rPr>
          <w:rFonts w:ascii="Arial" w:hAnsi="Arial"/>
          <w:color w:val="auto"/>
          <w:kern w:val="20"/>
          <w:sz w:val="18"/>
          <w:szCs w:val="18"/>
        </w:rPr>
        <w:tab/>
      </w:r>
      <w:r w:rsidRPr="00F00D0B">
        <w:rPr>
          <w:rFonts w:ascii="Arial" w:hAnsi="Arial"/>
          <w:color w:val="auto"/>
          <w:kern w:val="20"/>
          <w:sz w:val="18"/>
          <w:szCs w:val="18"/>
        </w:rPr>
        <w:tab/>
      </w:r>
    </w:p>
    <w:p w14:paraId="0E195A50" w14:textId="7C875EF9" w:rsidR="009A4A04" w:rsidRPr="00F00D0B" w:rsidRDefault="009A4A04" w:rsidP="004B0F32">
      <w:pPr>
        <w:spacing w:after="0"/>
        <w:outlineLvl w:val="0"/>
        <w:rPr>
          <w:rFonts w:ascii="Arial" w:hAnsi="Arial" w:cs="Arial"/>
          <w:color w:val="auto"/>
          <w:kern w:val="20"/>
        </w:rPr>
      </w:pPr>
    </w:p>
    <w:sectPr w:rsidR="009A4A04" w:rsidRPr="00F00D0B" w:rsidSect="007855B6">
      <w:footerReference w:type="default" r:id="rId11"/>
      <w:headerReference w:type="first" r:id="rId12"/>
      <w:pgSz w:w="11906" w:h="16838"/>
      <w:pgMar w:top="720" w:right="720" w:bottom="720" w:left="720" w:header="680" w:footer="7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8726E0" w14:textId="77777777" w:rsidR="00A924F9" w:rsidRDefault="00A924F9" w:rsidP="00E27274">
      <w:pPr>
        <w:spacing w:after="0"/>
      </w:pPr>
      <w:r>
        <w:separator/>
      </w:r>
    </w:p>
  </w:endnote>
  <w:endnote w:type="continuationSeparator" w:id="0">
    <w:p w14:paraId="514955C7" w14:textId="77777777" w:rsidR="00A924F9" w:rsidRDefault="00A924F9" w:rsidP="00E27274">
      <w:pPr>
        <w:spacing w:after="0"/>
      </w:pPr>
      <w:r>
        <w:continuationSeparator/>
      </w:r>
    </w:p>
  </w:endnote>
  <w:endnote w:type="continuationNotice" w:id="1">
    <w:p w14:paraId="341838DD" w14:textId="77777777" w:rsidR="00A924F9" w:rsidRDefault="00A924F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ucida Sans Unicode">
    <w:panose1 w:val="020B0602030504020204"/>
    <w:charset w:val="00"/>
    <w:family w:val="swiss"/>
    <w:pitch w:val="variable"/>
    <w:sig w:usb0="80000AFF" w:usb1="0000396B" w:usb2="00000000" w:usb3="00000000" w:csb0="000000B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F2880" w14:textId="77777777" w:rsidR="00A924F9" w:rsidRPr="009F77D2" w:rsidRDefault="00A924F9" w:rsidP="009F77D2">
    <w:pPr>
      <w:pStyle w:val="Pieddepage"/>
      <w:jc w:val="center"/>
      <w:rPr>
        <w:rFonts w:ascii="Lucida Sans Unicode" w:hAnsi="Lucida Sans Unicode" w:cs="Lucida Sans Unicode"/>
        <w:color w:val="1F497D" w:themeColor="text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9025B3" w14:textId="77777777" w:rsidR="00A924F9" w:rsidRDefault="00A924F9" w:rsidP="00E27274">
      <w:pPr>
        <w:spacing w:after="0"/>
      </w:pPr>
      <w:r>
        <w:separator/>
      </w:r>
    </w:p>
  </w:footnote>
  <w:footnote w:type="continuationSeparator" w:id="0">
    <w:p w14:paraId="36644D6B" w14:textId="77777777" w:rsidR="00A924F9" w:rsidRDefault="00A924F9" w:rsidP="00E27274">
      <w:pPr>
        <w:spacing w:after="0"/>
      </w:pPr>
      <w:r>
        <w:continuationSeparator/>
      </w:r>
    </w:p>
  </w:footnote>
  <w:footnote w:type="continuationNotice" w:id="1">
    <w:p w14:paraId="710E1AD5" w14:textId="77777777" w:rsidR="00A924F9" w:rsidRDefault="00A924F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F2881" w14:textId="4CF0B02A" w:rsidR="00A924F9" w:rsidRDefault="007855B6">
    <w:pPr>
      <w:pStyle w:val="En-tte"/>
    </w:pPr>
    <w:r>
      <w:rPr>
        <w:noProof/>
      </w:rPr>
      <w:drawing>
        <wp:anchor distT="0" distB="0" distL="114300" distR="114300" simplePos="0" relativeHeight="251659264" behindDoc="0" locked="0" layoutInCell="1" allowOverlap="1" wp14:anchorId="48A314CC" wp14:editId="43AF2D9D">
          <wp:simplePos x="0" y="0"/>
          <wp:positionH relativeFrom="margin">
            <wp:align>left</wp:align>
          </wp:positionH>
          <wp:positionV relativeFrom="paragraph">
            <wp:posOffset>27940</wp:posOffset>
          </wp:positionV>
          <wp:extent cx="1562100" cy="1437640"/>
          <wp:effectExtent l="0" t="0" r="0" b="0"/>
          <wp:wrapNone/>
          <wp:docPr id="177155478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62100" cy="14376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7" type="#_x0000_t75" style="width:11.25pt;height:11.25pt" o:bullet="t">
        <v:imagedata r:id="rId1" o:title="BD14565_"/>
      </v:shape>
    </w:pict>
  </w:numPicBullet>
  <w:numPicBullet w:numPicBulletId="1">
    <w:pict>
      <v:shape id="_x0000_i1118" type="#_x0000_t75" style="width:9pt;height:9pt" o:bullet="t">
        <v:imagedata r:id="rId2" o:title="BD14515_"/>
      </v:shape>
    </w:pict>
  </w:numPicBullet>
  <w:abstractNum w:abstractNumId="0" w15:restartNumberingAfterBreak="0">
    <w:nsid w:val="04AA16D6"/>
    <w:multiLevelType w:val="hybridMultilevel"/>
    <w:tmpl w:val="745447FC"/>
    <w:lvl w:ilvl="0" w:tplc="BBDEA460">
      <w:numFmt w:val="bullet"/>
      <w:lvlText w:val="-"/>
      <w:lvlJc w:val="left"/>
      <w:pPr>
        <w:ind w:left="1287" w:hanging="360"/>
      </w:pPr>
      <w:rPr>
        <w:rFonts w:ascii="Lucida Sans Unicode" w:eastAsia="Times New Roman" w:hAnsi="Lucida Sans Unicode" w:cs="Lucida Sans Unicode"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 w15:restartNumberingAfterBreak="0">
    <w:nsid w:val="0FD5044F"/>
    <w:multiLevelType w:val="hybridMultilevel"/>
    <w:tmpl w:val="5CCEC4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AB835C6"/>
    <w:multiLevelType w:val="hybridMultilevel"/>
    <w:tmpl w:val="7AA2F5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D9469D4"/>
    <w:multiLevelType w:val="hybridMultilevel"/>
    <w:tmpl w:val="9066441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F622D2D"/>
    <w:multiLevelType w:val="hybridMultilevel"/>
    <w:tmpl w:val="84FE68E4"/>
    <w:lvl w:ilvl="0" w:tplc="D844389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1211D3D"/>
    <w:multiLevelType w:val="hybridMultilevel"/>
    <w:tmpl w:val="6B225E54"/>
    <w:lvl w:ilvl="0" w:tplc="3784191A">
      <w:start w:val="4"/>
      <w:numFmt w:val="bullet"/>
      <w:lvlText w:val="-"/>
      <w:lvlJc w:val="left"/>
      <w:pPr>
        <w:ind w:left="720" w:hanging="360"/>
      </w:pPr>
      <w:rPr>
        <w:rFonts w:ascii="Arial" w:eastAsia="SimSu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7B22133"/>
    <w:multiLevelType w:val="hybridMultilevel"/>
    <w:tmpl w:val="305210FE"/>
    <w:lvl w:ilvl="0" w:tplc="4C56DE16">
      <w:numFmt w:val="bullet"/>
      <w:lvlText w:val="-"/>
      <w:lvlJc w:val="left"/>
      <w:pPr>
        <w:ind w:left="643" w:hanging="360"/>
      </w:pPr>
      <w:rPr>
        <w:rFonts w:ascii="Tahoma" w:eastAsia="Times New Roman" w:hAnsi="Tahoma" w:cs="Tahoma" w:hint="default"/>
      </w:rPr>
    </w:lvl>
    <w:lvl w:ilvl="1" w:tplc="040C0003" w:tentative="1">
      <w:start w:val="1"/>
      <w:numFmt w:val="bullet"/>
      <w:lvlText w:val="o"/>
      <w:lvlJc w:val="left"/>
      <w:pPr>
        <w:ind w:left="1363" w:hanging="360"/>
      </w:pPr>
      <w:rPr>
        <w:rFonts w:ascii="Courier New" w:hAnsi="Courier New" w:cs="Courier New" w:hint="default"/>
      </w:rPr>
    </w:lvl>
    <w:lvl w:ilvl="2" w:tplc="040C0005" w:tentative="1">
      <w:start w:val="1"/>
      <w:numFmt w:val="bullet"/>
      <w:lvlText w:val=""/>
      <w:lvlJc w:val="left"/>
      <w:pPr>
        <w:ind w:left="2083" w:hanging="360"/>
      </w:pPr>
      <w:rPr>
        <w:rFonts w:ascii="Wingdings" w:hAnsi="Wingdings" w:hint="default"/>
      </w:rPr>
    </w:lvl>
    <w:lvl w:ilvl="3" w:tplc="040C0001" w:tentative="1">
      <w:start w:val="1"/>
      <w:numFmt w:val="bullet"/>
      <w:lvlText w:val=""/>
      <w:lvlJc w:val="left"/>
      <w:pPr>
        <w:ind w:left="2803" w:hanging="360"/>
      </w:pPr>
      <w:rPr>
        <w:rFonts w:ascii="Symbol" w:hAnsi="Symbol" w:hint="default"/>
      </w:rPr>
    </w:lvl>
    <w:lvl w:ilvl="4" w:tplc="040C0003" w:tentative="1">
      <w:start w:val="1"/>
      <w:numFmt w:val="bullet"/>
      <w:lvlText w:val="o"/>
      <w:lvlJc w:val="left"/>
      <w:pPr>
        <w:ind w:left="3523" w:hanging="360"/>
      </w:pPr>
      <w:rPr>
        <w:rFonts w:ascii="Courier New" w:hAnsi="Courier New" w:cs="Courier New" w:hint="default"/>
      </w:rPr>
    </w:lvl>
    <w:lvl w:ilvl="5" w:tplc="040C0005" w:tentative="1">
      <w:start w:val="1"/>
      <w:numFmt w:val="bullet"/>
      <w:lvlText w:val=""/>
      <w:lvlJc w:val="left"/>
      <w:pPr>
        <w:ind w:left="4243" w:hanging="360"/>
      </w:pPr>
      <w:rPr>
        <w:rFonts w:ascii="Wingdings" w:hAnsi="Wingdings" w:hint="default"/>
      </w:rPr>
    </w:lvl>
    <w:lvl w:ilvl="6" w:tplc="040C0001" w:tentative="1">
      <w:start w:val="1"/>
      <w:numFmt w:val="bullet"/>
      <w:lvlText w:val=""/>
      <w:lvlJc w:val="left"/>
      <w:pPr>
        <w:ind w:left="4963" w:hanging="360"/>
      </w:pPr>
      <w:rPr>
        <w:rFonts w:ascii="Symbol" w:hAnsi="Symbol" w:hint="default"/>
      </w:rPr>
    </w:lvl>
    <w:lvl w:ilvl="7" w:tplc="040C0003" w:tentative="1">
      <w:start w:val="1"/>
      <w:numFmt w:val="bullet"/>
      <w:lvlText w:val="o"/>
      <w:lvlJc w:val="left"/>
      <w:pPr>
        <w:ind w:left="5683" w:hanging="360"/>
      </w:pPr>
      <w:rPr>
        <w:rFonts w:ascii="Courier New" w:hAnsi="Courier New" w:cs="Courier New" w:hint="default"/>
      </w:rPr>
    </w:lvl>
    <w:lvl w:ilvl="8" w:tplc="040C0005" w:tentative="1">
      <w:start w:val="1"/>
      <w:numFmt w:val="bullet"/>
      <w:lvlText w:val=""/>
      <w:lvlJc w:val="left"/>
      <w:pPr>
        <w:ind w:left="6403" w:hanging="360"/>
      </w:pPr>
      <w:rPr>
        <w:rFonts w:ascii="Wingdings" w:hAnsi="Wingdings" w:hint="default"/>
      </w:rPr>
    </w:lvl>
  </w:abstractNum>
  <w:abstractNum w:abstractNumId="7" w15:restartNumberingAfterBreak="0">
    <w:nsid w:val="28C07775"/>
    <w:multiLevelType w:val="hybridMultilevel"/>
    <w:tmpl w:val="436876E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8" w15:restartNumberingAfterBreak="0">
    <w:nsid w:val="2E0C34D9"/>
    <w:multiLevelType w:val="hybridMultilevel"/>
    <w:tmpl w:val="65CCD1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722440E"/>
    <w:multiLevelType w:val="hybridMultilevel"/>
    <w:tmpl w:val="B830A576"/>
    <w:lvl w:ilvl="0" w:tplc="D79290E2">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0" w15:restartNumberingAfterBreak="0">
    <w:nsid w:val="389D2702"/>
    <w:multiLevelType w:val="hybridMultilevel"/>
    <w:tmpl w:val="AB845164"/>
    <w:lvl w:ilvl="0" w:tplc="3426F3C0">
      <w:numFmt w:val="bullet"/>
      <w:lvlText w:val="•"/>
      <w:lvlJc w:val="left"/>
      <w:pPr>
        <w:ind w:left="720" w:hanging="360"/>
      </w:pPr>
      <w:rPr>
        <w:rFonts w:ascii="Tahoma" w:eastAsia="Calibri" w:hAnsi="Tahoma" w:cs="Tahoma" w:hint="default"/>
        <w:color w:val="1F497D" w:themeColor="text2"/>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94B3907"/>
    <w:multiLevelType w:val="hybridMultilevel"/>
    <w:tmpl w:val="08526CE2"/>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B7A05CA"/>
    <w:multiLevelType w:val="hybridMultilevel"/>
    <w:tmpl w:val="F0E07CF8"/>
    <w:lvl w:ilvl="0" w:tplc="FC2E015E">
      <w:numFmt w:val="bullet"/>
      <w:lvlText w:val="-"/>
      <w:lvlJc w:val="left"/>
      <w:pPr>
        <w:ind w:left="643" w:hanging="360"/>
      </w:pPr>
      <w:rPr>
        <w:rFonts w:ascii="Tahoma" w:eastAsia="Times New Roman" w:hAnsi="Tahoma" w:cs="Tahoma" w:hint="default"/>
        <w:color w:val="365F91" w:themeColor="accent1" w:themeShade="BF"/>
      </w:rPr>
    </w:lvl>
    <w:lvl w:ilvl="1" w:tplc="040C0003">
      <w:start w:val="1"/>
      <w:numFmt w:val="bullet"/>
      <w:lvlText w:val="o"/>
      <w:lvlJc w:val="left"/>
      <w:pPr>
        <w:ind w:left="1363" w:hanging="360"/>
      </w:pPr>
      <w:rPr>
        <w:rFonts w:ascii="Courier New" w:hAnsi="Courier New" w:cs="Courier New" w:hint="default"/>
      </w:rPr>
    </w:lvl>
    <w:lvl w:ilvl="2" w:tplc="040C0005" w:tentative="1">
      <w:start w:val="1"/>
      <w:numFmt w:val="bullet"/>
      <w:lvlText w:val=""/>
      <w:lvlJc w:val="left"/>
      <w:pPr>
        <w:ind w:left="2083" w:hanging="360"/>
      </w:pPr>
      <w:rPr>
        <w:rFonts w:ascii="Wingdings" w:hAnsi="Wingdings" w:hint="default"/>
      </w:rPr>
    </w:lvl>
    <w:lvl w:ilvl="3" w:tplc="040C0001" w:tentative="1">
      <w:start w:val="1"/>
      <w:numFmt w:val="bullet"/>
      <w:lvlText w:val=""/>
      <w:lvlJc w:val="left"/>
      <w:pPr>
        <w:ind w:left="2803" w:hanging="360"/>
      </w:pPr>
      <w:rPr>
        <w:rFonts w:ascii="Symbol" w:hAnsi="Symbol" w:hint="default"/>
      </w:rPr>
    </w:lvl>
    <w:lvl w:ilvl="4" w:tplc="040C0003" w:tentative="1">
      <w:start w:val="1"/>
      <w:numFmt w:val="bullet"/>
      <w:lvlText w:val="o"/>
      <w:lvlJc w:val="left"/>
      <w:pPr>
        <w:ind w:left="3523" w:hanging="360"/>
      </w:pPr>
      <w:rPr>
        <w:rFonts w:ascii="Courier New" w:hAnsi="Courier New" w:cs="Courier New" w:hint="default"/>
      </w:rPr>
    </w:lvl>
    <w:lvl w:ilvl="5" w:tplc="040C0005" w:tentative="1">
      <w:start w:val="1"/>
      <w:numFmt w:val="bullet"/>
      <w:lvlText w:val=""/>
      <w:lvlJc w:val="left"/>
      <w:pPr>
        <w:ind w:left="4243" w:hanging="360"/>
      </w:pPr>
      <w:rPr>
        <w:rFonts w:ascii="Wingdings" w:hAnsi="Wingdings" w:hint="default"/>
      </w:rPr>
    </w:lvl>
    <w:lvl w:ilvl="6" w:tplc="040C0001" w:tentative="1">
      <w:start w:val="1"/>
      <w:numFmt w:val="bullet"/>
      <w:lvlText w:val=""/>
      <w:lvlJc w:val="left"/>
      <w:pPr>
        <w:ind w:left="4963" w:hanging="360"/>
      </w:pPr>
      <w:rPr>
        <w:rFonts w:ascii="Symbol" w:hAnsi="Symbol" w:hint="default"/>
      </w:rPr>
    </w:lvl>
    <w:lvl w:ilvl="7" w:tplc="040C0003" w:tentative="1">
      <w:start w:val="1"/>
      <w:numFmt w:val="bullet"/>
      <w:lvlText w:val="o"/>
      <w:lvlJc w:val="left"/>
      <w:pPr>
        <w:ind w:left="5683" w:hanging="360"/>
      </w:pPr>
      <w:rPr>
        <w:rFonts w:ascii="Courier New" w:hAnsi="Courier New" w:cs="Courier New" w:hint="default"/>
      </w:rPr>
    </w:lvl>
    <w:lvl w:ilvl="8" w:tplc="040C0005" w:tentative="1">
      <w:start w:val="1"/>
      <w:numFmt w:val="bullet"/>
      <w:lvlText w:val=""/>
      <w:lvlJc w:val="left"/>
      <w:pPr>
        <w:ind w:left="6403" w:hanging="360"/>
      </w:pPr>
      <w:rPr>
        <w:rFonts w:ascii="Wingdings" w:hAnsi="Wingdings" w:hint="default"/>
      </w:rPr>
    </w:lvl>
  </w:abstractNum>
  <w:abstractNum w:abstractNumId="13" w15:restartNumberingAfterBreak="0">
    <w:nsid w:val="44B05B76"/>
    <w:multiLevelType w:val="hybridMultilevel"/>
    <w:tmpl w:val="F9C6A6A6"/>
    <w:lvl w:ilvl="0" w:tplc="4C56DE16">
      <w:numFmt w:val="bullet"/>
      <w:lvlText w:val="-"/>
      <w:lvlJc w:val="left"/>
      <w:pPr>
        <w:ind w:left="720" w:hanging="36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6D81457"/>
    <w:multiLevelType w:val="hybridMultilevel"/>
    <w:tmpl w:val="E4EA793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757088B"/>
    <w:multiLevelType w:val="hybridMultilevel"/>
    <w:tmpl w:val="DE1A46F8"/>
    <w:lvl w:ilvl="0" w:tplc="49605E94">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7961731"/>
    <w:multiLevelType w:val="hybridMultilevel"/>
    <w:tmpl w:val="906AD57E"/>
    <w:lvl w:ilvl="0" w:tplc="EE7CB5C8">
      <w:start w:val="1"/>
      <w:numFmt w:val="bullet"/>
      <w:lvlText w:val="o"/>
      <w:lvlJc w:val="left"/>
      <w:pPr>
        <w:ind w:left="1352" w:hanging="360"/>
      </w:pPr>
      <w:rPr>
        <w:rFonts w:ascii="Courier New" w:hAnsi="Courier New" w:hint="default"/>
        <w:color w:val="365F91" w:themeColor="accent1" w:themeShade="BF"/>
      </w:rPr>
    </w:lvl>
    <w:lvl w:ilvl="1" w:tplc="040C0003" w:tentative="1">
      <w:start w:val="1"/>
      <w:numFmt w:val="bullet"/>
      <w:lvlText w:val="o"/>
      <w:lvlJc w:val="left"/>
      <w:pPr>
        <w:ind w:left="2072" w:hanging="360"/>
      </w:pPr>
      <w:rPr>
        <w:rFonts w:ascii="Courier New" w:hAnsi="Courier New" w:cs="Courier New" w:hint="default"/>
      </w:rPr>
    </w:lvl>
    <w:lvl w:ilvl="2" w:tplc="040C0005" w:tentative="1">
      <w:start w:val="1"/>
      <w:numFmt w:val="bullet"/>
      <w:lvlText w:val=""/>
      <w:lvlJc w:val="left"/>
      <w:pPr>
        <w:ind w:left="2792" w:hanging="360"/>
      </w:pPr>
      <w:rPr>
        <w:rFonts w:ascii="Wingdings" w:hAnsi="Wingdings" w:hint="default"/>
      </w:rPr>
    </w:lvl>
    <w:lvl w:ilvl="3" w:tplc="040C0001" w:tentative="1">
      <w:start w:val="1"/>
      <w:numFmt w:val="bullet"/>
      <w:lvlText w:val=""/>
      <w:lvlJc w:val="left"/>
      <w:pPr>
        <w:ind w:left="3512" w:hanging="360"/>
      </w:pPr>
      <w:rPr>
        <w:rFonts w:ascii="Symbol" w:hAnsi="Symbol" w:hint="default"/>
      </w:rPr>
    </w:lvl>
    <w:lvl w:ilvl="4" w:tplc="040C0003" w:tentative="1">
      <w:start w:val="1"/>
      <w:numFmt w:val="bullet"/>
      <w:lvlText w:val="o"/>
      <w:lvlJc w:val="left"/>
      <w:pPr>
        <w:ind w:left="4232" w:hanging="360"/>
      </w:pPr>
      <w:rPr>
        <w:rFonts w:ascii="Courier New" w:hAnsi="Courier New" w:cs="Courier New" w:hint="default"/>
      </w:rPr>
    </w:lvl>
    <w:lvl w:ilvl="5" w:tplc="040C0005" w:tentative="1">
      <w:start w:val="1"/>
      <w:numFmt w:val="bullet"/>
      <w:lvlText w:val=""/>
      <w:lvlJc w:val="left"/>
      <w:pPr>
        <w:ind w:left="4952" w:hanging="360"/>
      </w:pPr>
      <w:rPr>
        <w:rFonts w:ascii="Wingdings" w:hAnsi="Wingdings" w:hint="default"/>
      </w:rPr>
    </w:lvl>
    <w:lvl w:ilvl="6" w:tplc="040C0001" w:tentative="1">
      <w:start w:val="1"/>
      <w:numFmt w:val="bullet"/>
      <w:lvlText w:val=""/>
      <w:lvlJc w:val="left"/>
      <w:pPr>
        <w:ind w:left="5672" w:hanging="360"/>
      </w:pPr>
      <w:rPr>
        <w:rFonts w:ascii="Symbol" w:hAnsi="Symbol" w:hint="default"/>
      </w:rPr>
    </w:lvl>
    <w:lvl w:ilvl="7" w:tplc="040C0003" w:tentative="1">
      <w:start w:val="1"/>
      <w:numFmt w:val="bullet"/>
      <w:lvlText w:val="o"/>
      <w:lvlJc w:val="left"/>
      <w:pPr>
        <w:ind w:left="6392" w:hanging="360"/>
      </w:pPr>
      <w:rPr>
        <w:rFonts w:ascii="Courier New" w:hAnsi="Courier New" w:cs="Courier New" w:hint="default"/>
      </w:rPr>
    </w:lvl>
    <w:lvl w:ilvl="8" w:tplc="040C0005" w:tentative="1">
      <w:start w:val="1"/>
      <w:numFmt w:val="bullet"/>
      <w:lvlText w:val=""/>
      <w:lvlJc w:val="left"/>
      <w:pPr>
        <w:ind w:left="7112" w:hanging="360"/>
      </w:pPr>
      <w:rPr>
        <w:rFonts w:ascii="Wingdings" w:hAnsi="Wingdings" w:hint="default"/>
      </w:rPr>
    </w:lvl>
  </w:abstractNum>
  <w:abstractNum w:abstractNumId="17" w15:restartNumberingAfterBreak="0">
    <w:nsid w:val="4EC63ED2"/>
    <w:multiLevelType w:val="hybridMultilevel"/>
    <w:tmpl w:val="6CD0CE3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2543279"/>
    <w:multiLevelType w:val="hybridMultilevel"/>
    <w:tmpl w:val="C0B4675C"/>
    <w:lvl w:ilvl="0" w:tplc="D844389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461527F"/>
    <w:multiLevelType w:val="hybridMultilevel"/>
    <w:tmpl w:val="1288625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5A02934"/>
    <w:multiLevelType w:val="hybridMultilevel"/>
    <w:tmpl w:val="7B5CD79E"/>
    <w:lvl w:ilvl="0" w:tplc="5E4E40C6">
      <w:start w:val="2"/>
      <w:numFmt w:val="bullet"/>
      <w:lvlText w:val="-"/>
      <w:lvlJc w:val="left"/>
      <w:pPr>
        <w:ind w:left="720" w:hanging="360"/>
      </w:pPr>
      <w:rPr>
        <w:rFonts w:ascii="Verdana" w:eastAsiaTheme="minorHAnsi" w:hAnsi="Verdana"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93A48F8"/>
    <w:multiLevelType w:val="hybridMultilevel"/>
    <w:tmpl w:val="13D43028"/>
    <w:lvl w:ilvl="0" w:tplc="4C56DE16">
      <w:numFmt w:val="bullet"/>
      <w:lvlText w:val="-"/>
      <w:lvlJc w:val="left"/>
      <w:pPr>
        <w:ind w:left="720" w:hanging="36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B353E4B"/>
    <w:multiLevelType w:val="hybridMultilevel"/>
    <w:tmpl w:val="24984D68"/>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CDA4EF0"/>
    <w:multiLevelType w:val="hybridMultilevel"/>
    <w:tmpl w:val="03009358"/>
    <w:lvl w:ilvl="0" w:tplc="BBDEA460">
      <w:numFmt w:val="bullet"/>
      <w:lvlText w:val="-"/>
      <w:lvlJc w:val="left"/>
      <w:pPr>
        <w:ind w:left="720" w:hanging="360"/>
      </w:pPr>
      <w:rPr>
        <w:rFonts w:ascii="Lucida Sans Unicode" w:eastAsia="Times New Roman" w:hAnsi="Lucida Sans Unicode" w:cs="Lucida Sans Unicode"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0F27D92"/>
    <w:multiLevelType w:val="hybridMultilevel"/>
    <w:tmpl w:val="095C68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2A349F4"/>
    <w:multiLevelType w:val="hybridMultilevel"/>
    <w:tmpl w:val="F2507D10"/>
    <w:lvl w:ilvl="0" w:tplc="1A2A4204">
      <w:start w:val="4"/>
      <w:numFmt w:val="bullet"/>
      <w:lvlText w:val="-"/>
      <w:lvlJc w:val="left"/>
      <w:pPr>
        <w:ind w:left="720" w:hanging="360"/>
      </w:pPr>
      <w:rPr>
        <w:rFonts w:ascii="Arial" w:eastAsia="SimSu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7114702"/>
    <w:multiLevelType w:val="hybridMultilevel"/>
    <w:tmpl w:val="CAC0DF5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75030EB"/>
    <w:multiLevelType w:val="hybridMultilevel"/>
    <w:tmpl w:val="59EE50BE"/>
    <w:lvl w:ilvl="0" w:tplc="AE70AD8C">
      <w:start w:val="1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71ED5052"/>
    <w:multiLevelType w:val="hybridMultilevel"/>
    <w:tmpl w:val="BB6A7A42"/>
    <w:lvl w:ilvl="0" w:tplc="CBD8DCB6">
      <w:start w:val="2"/>
      <w:numFmt w:val="bullet"/>
      <w:lvlText w:val="-"/>
      <w:lvlJc w:val="left"/>
      <w:pPr>
        <w:ind w:left="720" w:hanging="36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74C6185E"/>
    <w:multiLevelType w:val="hybridMultilevel"/>
    <w:tmpl w:val="F28CA6A2"/>
    <w:lvl w:ilvl="0" w:tplc="4A54EFB8">
      <w:numFmt w:val="bullet"/>
      <w:lvlText w:val="-"/>
      <w:lvlJc w:val="left"/>
      <w:pPr>
        <w:ind w:left="720" w:hanging="360"/>
      </w:pPr>
      <w:rPr>
        <w:rFonts w:ascii="Lucida Sans Unicode" w:eastAsia="Times New Roman" w:hAnsi="Lucida Sans Unicode" w:cs="Lucida Sans Unicode"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7EA5672F"/>
    <w:multiLevelType w:val="hybridMultilevel"/>
    <w:tmpl w:val="7D7692CE"/>
    <w:lvl w:ilvl="0" w:tplc="4C56DE16">
      <w:numFmt w:val="bullet"/>
      <w:lvlText w:val="-"/>
      <w:lvlJc w:val="left"/>
      <w:pPr>
        <w:ind w:left="720" w:hanging="36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57619392">
    <w:abstractNumId w:val="4"/>
  </w:num>
  <w:num w:numId="2" w16cid:durableId="977687680">
    <w:abstractNumId w:val="29"/>
  </w:num>
  <w:num w:numId="3" w16cid:durableId="1258052089">
    <w:abstractNumId w:val="0"/>
  </w:num>
  <w:num w:numId="4" w16cid:durableId="100952464">
    <w:abstractNumId w:val="15"/>
  </w:num>
  <w:num w:numId="5" w16cid:durableId="2049639307">
    <w:abstractNumId w:val="28"/>
  </w:num>
  <w:num w:numId="6" w16cid:durableId="962463695">
    <w:abstractNumId w:val="2"/>
  </w:num>
  <w:num w:numId="7" w16cid:durableId="2146773353">
    <w:abstractNumId w:val="1"/>
  </w:num>
  <w:num w:numId="8" w16cid:durableId="346907400">
    <w:abstractNumId w:val="24"/>
  </w:num>
  <w:num w:numId="9" w16cid:durableId="1331448575">
    <w:abstractNumId w:val="18"/>
  </w:num>
  <w:num w:numId="10" w16cid:durableId="1445728450">
    <w:abstractNumId w:val="21"/>
  </w:num>
  <w:num w:numId="11" w16cid:durableId="1512142486">
    <w:abstractNumId w:val="6"/>
  </w:num>
  <w:num w:numId="12" w16cid:durableId="1894197320">
    <w:abstractNumId w:val="8"/>
  </w:num>
  <w:num w:numId="13" w16cid:durableId="1875733066">
    <w:abstractNumId w:val="10"/>
  </w:num>
  <w:num w:numId="14" w16cid:durableId="920673768">
    <w:abstractNumId w:val="12"/>
  </w:num>
  <w:num w:numId="15" w16cid:durableId="821704339">
    <w:abstractNumId w:val="7"/>
  </w:num>
  <w:num w:numId="16" w16cid:durableId="1264147029">
    <w:abstractNumId w:val="9"/>
  </w:num>
  <w:num w:numId="17" w16cid:durableId="1545486328">
    <w:abstractNumId w:val="25"/>
  </w:num>
  <w:num w:numId="18" w16cid:durableId="1445927676">
    <w:abstractNumId w:val="5"/>
  </w:num>
  <w:num w:numId="19" w16cid:durableId="96752344">
    <w:abstractNumId w:val="23"/>
  </w:num>
  <w:num w:numId="20" w16cid:durableId="1516765267">
    <w:abstractNumId w:val="20"/>
  </w:num>
  <w:num w:numId="21" w16cid:durableId="1335377429">
    <w:abstractNumId w:val="17"/>
  </w:num>
  <w:num w:numId="22" w16cid:durableId="836992392">
    <w:abstractNumId w:val="11"/>
  </w:num>
  <w:num w:numId="23" w16cid:durableId="1151603633">
    <w:abstractNumId w:val="3"/>
  </w:num>
  <w:num w:numId="24" w16cid:durableId="623195081">
    <w:abstractNumId w:val="22"/>
  </w:num>
  <w:num w:numId="25" w16cid:durableId="1978608676">
    <w:abstractNumId w:val="30"/>
  </w:num>
  <w:num w:numId="26" w16cid:durableId="567885586">
    <w:abstractNumId w:val="13"/>
  </w:num>
  <w:num w:numId="27" w16cid:durableId="182404905">
    <w:abstractNumId w:val="16"/>
  </w:num>
  <w:num w:numId="28" w16cid:durableId="1756703553">
    <w:abstractNumId w:val="19"/>
  </w:num>
  <w:num w:numId="29" w16cid:durableId="1157958575">
    <w:abstractNumId w:val="27"/>
  </w:num>
  <w:num w:numId="30" w16cid:durableId="1629312064">
    <w:abstractNumId w:val="26"/>
  </w:num>
  <w:num w:numId="31" w16cid:durableId="71947918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o:colormru v:ext="edit" colors="#b0dbee,#cbeef5"/>
      <o:colormenu v:ext="edit" fillcolor="none [3208]" strokecolor="none" shadowcolor="none"/>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274"/>
    <w:rsid w:val="0000568F"/>
    <w:rsid w:val="00005EA4"/>
    <w:rsid w:val="0001156C"/>
    <w:rsid w:val="000135BC"/>
    <w:rsid w:val="00023415"/>
    <w:rsid w:val="00024D20"/>
    <w:rsid w:val="00034938"/>
    <w:rsid w:val="000523EB"/>
    <w:rsid w:val="000540A5"/>
    <w:rsid w:val="000617BC"/>
    <w:rsid w:val="00061B4E"/>
    <w:rsid w:val="00067113"/>
    <w:rsid w:val="000672A8"/>
    <w:rsid w:val="00067E2C"/>
    <w:rsid w:val="0007072D"/>
    <w:rsid w:val="00081F9A"/>
    <w:rsid w:val="000826FB"/>
    <w:rsid w:val="00084F5D"/>
    <w:rsid w:val="000C60CF"/>
    <w:rsid w:val="000D1E61"/>
    <w:rsid w:val="000D66FB"/>
    <w:rsid w:val="000D6847"/>
    <w:rsid w:val="000E0521"/>
    <w:rsid w:val="000E145B"/>
    <w:rsid w:val="000E240C"/>
    <w:rsid w:val="000E7A9B"/>
    <w:rsid w:val="000F19D6"/>
    <w:rsid w:val="00101B14"/>
    <w:rsid w:val="00104900"/>
    <w:rsid w:val="00112575"/>
    <w:rsid w:val="00120FA4"/>
    <w:rsid w:val="00121C1D"/>
    <w:rsid w:val="0012378C"/>
    <w:rsid w:val="001305E8"/>
    <w:rsid w:val="0014085B"/>
    <w:rsid w:val="00147EB9"/>
    <w:rsid w:val="00156684"/>
    <w:rsid w:val="00156BC9"/>
    <w:rsid w:val="001650B4"/>
    <w:rsid w:val="00187ABA"/>
    <w:rsid w:val="001921C3"/>
    <w:rsid w:val="001A2B9B"/>
    <w:rsid w:val="001A33F8"/>
    <w:rsid w:val="001B1638"/>
    <w:rsid w:val="001B3233"/>
    <w:rsid w:val="001C7386"/>
    <w:rsid w:val="001D1CA5"/>
    <w:rsid w:val="001D4FEB"/>
    <w:rsid w:val="001F1E65"/>
    <w:rsid w:val="00200EA8"/>
    <w:rsid w:val="002118EC"/>
    <w:rsid w:val="00224400"/>
    <w:rsid w:val="00230A2F"/>
    <w:rsid w:val="00234D3A"/>
    <w:rsid w:val="002355F9"/>
    <w:rsid w:val="0024452C"/>
    <w:rsid w:val="002448D0"/>
    <w:rsid w:val="002670C7"/>
    <w:rsid w:val="0027021D"/>
    <w:rsid w:val="00273D60"/>
    <w:rsid w:val="0027703E"/>
    <w:rsid w:val="002778E6"/>
    <w:rsid w:val="00295234"/>
    <w:rsid w:val="002A2ECC"/>
    <w:rsid w:val="002A7B6F"/>
    <w:rsid w:val="002B68A6"/>
    <w:rsid w:val="002C2864"/>
    <w:rsid w:val="002C54B2"/>
    <w:rsid w:val="002C66F5"/>
    <w:rsid w:val="002D0FA5"/>
    <w:rsid w:val="002D174B"/>
    <w:rsid w:val="002D741F"/>
    <w:rsid w:val="002E7D34"/>
    <w:rsid w:val="002F5DCB"/>
    <w:rsid w:val="002F69CC"/>
    <w:rsid w:val="00300E86"/>
    <w:rsid w:val="003016DB"/>
    <w:rsid w:val="0030239B"/>
    <w:rsid w:val="003035E2"/>
    <w:rsid w:val="00306665"/>
    <w:rsid w:val="00312FD3"/>
    <w:rsid w:val="0031578F"/>
    <w:rsid w:val="00316450"/>
    <w:rsid w:val="00316EB6"/>
    <w:rsid w:val="00317335"/>
    <w:rsid w:val="00317724"/>
    <w:rsid w:val="00321B4C"/>
    <w:rsid w:val="003259A8"/>
    <w:rsid w:val="0033110C"/>
    <w:rsid w:val="00347E9F"/>
    <w:rsid w:val="0035019F"/>
    <w:rsid w:val="003562D4"/>
    <w:rsid w:val="003605F8"/>
    <w:rsid w:val="00363A20"/>
    <w:rsid w:val="003738F4"/>
    <w:rsid w:val="0037634F"/>
    <w:rsid w:val="00376F4F"/>
    <w:rsid w:val="00394E0E"/>
    <w:rsid w:val="003A0E0F"/>
    <w:rsid w:val="003A3073"/>
    <w:rsid w:val="003A4757"/>
    <w:rsid w:val="003A4CF2"/>
    <w:rsid w:val="003B0083"/>
    <w:rsid w:val="003B23C9"/>
    <w:rsid w:val="003B427A"/>
    <w:rsid w:val="003C28C8"/>
    <w:rsid w:val="003C45F6"/>
    <w:rsid w:val="003D427B"/>
    <w:rsid w:val="003E04AF"/>
    <w:rsid w:val="003F1727"/>
    <w:rsid w:val="003F201A"/>
    <w:rsid w:val="003F3694"/>
    <w:rsid w:val="00405868"/>
    <w:rsid w:val="00414265"/>
    <w:rsid w:val="004268E6"/>
    <w:rsid w:val="00435E08"/>
    <w:rsid w:val="004449C1"/>
    <w:rsid w:val="004546AF"/>
    <w:rsid w:val="00454E48"/>
    <w:rsid w:val="00460474"/>
    <w:rsid w:val="00460976"/>
    <w:rsid w:val="0046171D"/>
    <w:rsid w:val="0046364B"/>
    <w:rsid w:val="00472D72"/>
    <w:rsid w:val="004759D3"/>
    <w:rsid w:val="00475BCA"/>
    <w:rsid w:val="00481D0B"/>
    <w:rsid w:val="0049390C"/>
    <w:rsid w:val="004946E8"/>
    <w:rsid w:val="0049599D"/>
    <w:rsid w:val="004972D2"/>
    <w:rsid w:val="004A1EEF"/>
    <w:rsid w:val="004A20D3"/>
    <w:rsid w:val="004A4234"/>
    <w:rsid w:val="004A4667"/>
    <w:rsid w:val="004B0F32"/>
    <w:rsid w:val="004B2628"/>
    <w:rsid w:val="004B6AAD"/>
    <w:rsid w:val="004C1820"/>
    <w:rsid w:val="004C201F"/>
    <w:rsid w:val="004C6047"/>
    <w:rsid w:val="004C6127"/>
    <w:rsid w:val="004E5C2D"/>
    <w:rsid w:val="004E612D"/>
    <w:rsid w:val="00506FF3"/>
    <w:rsid w:val="005113C4"/>
    <w:rsid w:val="0051242B"/>
    <w:rsid w:val="0051280B"/>
    <w:rsid w:val="005210E4"/>
    <w:rsid w:val="0052585B"/>
    <w:rsid w:val="00531A25"/>
    <w:rsid w:val="00537606"/>
    <w:rsid w:val="00540020"/>
    <w:rsid w:val="0054075C"/>
    <w:rsid w:val="00540824"/>
    <w:rsid w:val="00543BB9"/>
    <w:rsid w:val="005479E4"/>
    <w:rsid w:val="005517EC"/>
    <w:rsid w:val="00551D56"/>
    <w:rsid w:val="00554DC3"/>
    <w:rsid w:val="0055551E"/>
    <w:rsid w:val="005651B5"/>
    <w:rsid w:val="00570E90"/>
    <w:rsid w:val="005847B0"/>
    <w:rsid w:val="0058505E"/>
    <w:rsid w:val="00585FD9"/>
    <w:rsid w:val="005A0DEC"/>
    <w:rsid w:val="005A4B20"/>
    <w:rsid w:val="005B1502"/>
    <w:rsid w:val="005B6050"/>
    <w:rsid w:val="005B75CF"/>
    <w:rsid w:val="005C27D3"/>
    <w:rsid w:val="005D0436"/>
    <w:rsid w:val="005D0A2B"/>
    <w:rsid w:val="005D3424"/>
    <w:rsid w:val="005D420F"/>
    <w:rsid w:val="005D4EC8"/>
    <w:rsid w:val="005E2C0F"/>
    <w:rsid w:val="005E5DFB"/>
    <w:rsid w:val="005E6009"/>
    <w:rsid w:val="005F2619"/>
    <w:rsid w:val="005F570E"/>
    <w:rsid w:val="006050F7"/>
    <w:rsid w:val="00606515"/>
    <w:rsid w:val="00610F8E"/>
    <w:rsid w:val="006154B9"/>
    <w:rsid w:val="00616443"/>
    <w:rsid w:val="006229F6"/>
    <w:rsid w:val="00624C14"/>
    <w:rsid w:val="00625E80"/>
    <w:rsid w:val="006306CA"/>
    <w:rsid w:val="00633073"/>
    <w:rsid w:val="0064254F"/>
    <w:rsid w:val="0065224F"/>
    <w:rsid w:val="006572D6"/>
    <w:rsid w:val="00664C5D"/>
    <w:rsid w:val="00672108"/>
    <w:rsid w:val="00673135"/>
    <w:rsid w:val="0067423F"/>
    <w:rsid w:val="00686264"/>
    <w:rsid w:val="00686A6D"/>
    <w:rsid w:val="006878BA"/>
    <w:rsid w:val="006926A9"/>
    <w:rsid w:val="00694F0E"/>
    <w:rsid w:val="0069592A"/>
    <w:rsid w:val="00696A18"/>
    <w:rsid w:val="006A0934"/>
    <w:rsid w:val="006A2437"/>
    <w:rsid w:val="006A27CA"/>
    <w:rsid w:val="006A4B59"/>
    <w:rsid w:val="006B6EE6"/>
    <w:rsid w:val="006C034B"/>
    <w:rsid w:val="006C0DBB"/>
    <w:rsid w:val="006C3DB4"/>
    <w:rsid w:val="006C56E5"/>
    <w:rsid w:val="006C5717"/>
    <w:rsid w:val="006D0055"/>
    <w:rsid w:val="006D1F69"/>
    <w:rsid w:val="006D3A1F"/>
    <w:rsid w:val="006E00EE"/>
    <w:rsid w:val="006E598B"/>
    <w:rsid w:val="006F5128"/>
    <w:rsid w:val="006F548E"/>
    <w:rsid w:val="006F7994"/>
    <w:rsid w:val="00711A70"/>
    <w:rsid w:val="00724830"/>
    <w:rsid w:val="00731877"/>
    <w:rsid w:val="00731B13"/>
    <w:rsid w:val="00731D6B"/>
    <w:rsid w:val="00735187"/>
    <w:rsid w:val="00741FDC"/>
    <w:rsid w:val="00742F62"/>
    <w:rsid w:val="00743313"/>
    <w:rsid w:val="00744B1D"/>
    <w:rsid w:val="00764B27"/>
    <w:rsid w:val="00781D0D"/>
    <w:rsid w:val="0078478F"/>
    <w:rsid w:val="007855B6"/>
    <w:rsid w:val="00785733"/>
    <w:rsid w:val="00797800"/>
    <w:rsid w:val="007A013C"/>
    <w:rsid w:val="007A0F13"/>
    <w:rsid w:val="007A22A6"/>
    <w:rsid w:val="007A784B"/>
    <w:rsid w:val="007B1CB5"/>
    <w:rsid w:val="007B4C69"/>
    <w:rsid w:val="007C13B6"/>
    <w:rsid w:val="007C3E78"/>
    <w:rsid w:val="007E4093"/>
    <w:rsid w:val="007E5714"/>
    <w:rsid w:val="007E613B"/>
    <w:rsid w:val="007F04A7"/>
    <w:rsid w:val="007F419D"/>
    <w:rsid w:val="007F4C20"/>
    <w:rsid w:val="00800047"/>
    <w:rsid w:val="008000C7"/>
    <w:rsid w:val="00823B4A"/>
    <w:rsid w:val="00833FAA"/>
    <w:rsid w:val="00834E4E"/>
    <w:rsid w:val="008357EE"/>
    <w:rsid w:val="00842B3D"/>
    <w:rsid w:val="00843221"/>
    <w:rsid w:val="0084412C"/>
    <w:rsid w:val="0085220D"/>
    <w:rsid w:val="00852558"/>
    <w:rsid w:val="00865397"/>
    <w:rsid w:val="00872E24"/>
    <w:rsid w:val="008733BE"/>
    <w:rsid w:val="00875A1A"/>
    <w:rsid w:val="00876687"/>
    <w:rsid w:val="0088254C"/>
    <w:rsid w:val="00885845"/>
    <w:rsid w:val="00887DCB"/>
    <w:rsid w:val="00892223"/>
    <w:rsid w:val="0089368B"/>
    <w:rsid w:val="00895F26"/>
    <w:rsid w:val="008976BF"/>
    <w:rsid w:val="008A1380"/>
    <w:rsid w:val="008A42C3"/>
    <w:rsid w:val="008B0081"/>
    <w:rsid w:val="008B01C8"/>
    <w:rsid w:val="008C6DCE"/>
    <w:rsid w:val="008D4406"/>
    <w:rsid w:val="008E0864"/>
    <w:rsid w:val="008F12F9"/>
    <w:rsid w:val="008F3020"/>
    <w:rsid w:val="008F6C3D"/>
    <w:rsid w:val="00904884"/>
    <w:rsid w:val="0090562E"/>
    <w:rsid w:val="00914A3F"/>
    <w:rsid w:val="0092089C"/>
    <w:rsid w:val="00921494"/>
    <w:rsid w:val="00922079"/>
    <w:rsid w:val="00923DFF"/>
    <w:rsid w:val="009255EF"/>
    <w:rsid w:val="009270D3"/>
    <w:rsid w:val="009340C8"/>
    <w:rsid w:val="00934207"/>
    <w:rsid w:val="009350DE"/>
    <w:rsid w:val="0093575D"/>
    <w:rsid w:val="00937908"/>
    <w:rsid w:val="00950776"/>
    <w:rsid w:val="009545EE"/>
    <w:rsid w:val="00960606"/>
    <w:rsid w:val="00961093"/>
    <w:rsid w:val="009629B2"/>
    <w:rsid w:val="009864FE"/>
    <w:rsid w:val="009A4A04"/>
    <w:rsid w:val="009C1BC5"/>
    <w:rsid w:val="009C31CB"/>
    <w:rsid w:val="009C4066"/>
    <w:rsid w:val="009D1A9E"/>
    <w:rsid w:val="009D284A"/>
    <w:rsid w:val="009D2AF3"/>
    <w:rsid w:val="009D4A09"/>
    <w:rsid w:val="009D56A5"/>
    <w:rsid w:val="009D6B9A"/>
    <w:rsid w:val="009D75DA"/>
    <w:rsid w:val="009F6243"/>
    <w:rsid w:val="009F77D2"/>
    <w:rsid w:val="00A215FD"/>
    <w:rsid w:val="00A24B37"/>
    <w:rsid w:val="00A26C03"/>
    <w:rsid w:val="00A325EE"/>
    <w:rsid w:val="00A337C2"/>
    <w:rsid w:val="00A37282"/>
    <w:rsid w:val="00A41580"/>
    <w:rsid w:val="00A424B4"/>
    <w:rsid w:val="00A431D7"/>
    <w:rsid w:val="00A448C7"/>
    <w:rsid w:val="00A51CE4"/>
    <w:rsid w:val="00A55DB8"/>
    <w:rsid w:val="00A60B25"/>
    <w:rsid w:val="00A64509"/>
    <w:rsid w:val="00A74A0D"/>
    <w:rsid w:val="00A74E09"/>
    <w:rsid w:val="00A82D77"/>
    <w:rsid w:val="00A84980"/>
    <w:rsid w:val="00A924F9"/>
    <w:rsid w:val="00A937FE"/>
    <w:rsid w:val="00AA2380"/>
    <w:rsid w:val="00AA7789"/>
    <w:rsid w:val="00AB0E99"/>
    <w:rsid w:val="00AB10EC"/>
    <w:rsid w:val="00AB124E"/>
    <w:rsid w:val="00AB1E9D"/>
    <w:rsid w:val="00AC14A1"/>
    <w:rsid w:val="00AC681E"/>
    <w:rsid w:val="00AD34DF"/>
    <w:rsid w:val="00AD7E6C"/>
    <w:rsid w:val="00AE0766"/>
    <w:rsid w:val="00AF1999"/>
    <w:rsid w:val="00AF3E80"/>
    <w:rsid w:val="00B07D1D"/>
    <w:rsid w:val="00B10CD8"/>
    <w:rsid w:val="00B13FC8"/>
    <w:rsid w:val="00B166FB"/>
    <w:rsid w:val="00B25A2E"/>
    <w:rsid w:val="00B30716"/>
    <w:rsid w:val="00B3199F"/>
    <w:rsid w:val="00B37256"/>
    <w:rsid w:val="00B57986"/>
    <w:rsid w:val="00B62B32"/>
    <w:rsid w:val="00B65319"/>
    <w:rsid w:val="00B67326"/>
    <w:rsid w:val="00B719B5"/>
    <w:rsid w:val="00B72A6E"/>
    <w:rsid w:val="00B806D5"/>
    <w:rsid w:val="00B81B45"/>
    <w:rsid w:val="00B84344"/>
    <w:rsid w:val="00B84654"/>
    <w:rsid w:val="00B859D1"/>
    <w:rsid w:val="00B85D06"/>
    <w:rsid w:val="00B9411F"/>
    <w:rsid w:val="00B9549A"/>
    <w:rsid w:val="00BA2F59"/>
    <w:rsid w:val="00BA32B7"/>
    <w:rsid w:val="00BA446A"/>
    <w:rsid w:val="00BA7CFE"/>
    <w:rsid w:val="00BB0041"/>
    <w:rsid w:val="00BC60A8"/>
    <w:rsid w:val="00BD6387"/>
    <w:rsid w:val="00BE0012"/>
    <w:rsid w:val="00BE2499"/>
    <w:rsid w:val="00C00BA0"/>
    <w:rsid w:val="00C06FE5"/>
    <w:rsid w:val="00C102DE"/>
    <w:rsid w:val="00C12D6A"/>
    <w:rsid w:val="00C139E8"/>
    <w:rsid w:val="00C16C59"/>
    <w:rsid w:val="00C257E3"/>
    <w:rsid w:val="00C3591C"/>
    <w:rsid w:val="00C366F1"/>
    <w:rsid w:val="00C43178"/>
    <w:rsid w:val="00C50E34"/>
    <w:rsid w:val="00C525EC"/>
    <w:rsid w:val="00C60749"/>
    <w:rsid w:val="00C62977"/>
    <w:rsid w:val="00C656BA"/>
    <w:rsid w:val="00C74017"/>
    <w:rsid w:val="00C742BF"/>
    <w:rsid w:val="00C758FF"/>
    <w:rsid w:val="00C77232"/>
    <w:rsid w:val="00C77EB9"/>
    <w:rsid w:val="00C82B24"/>
    <w:rsid w:val="00C83026"/>
    <w:rsid w:val="00C90BA4"/>
    <w:rsid w:val="00C90F4C"/>
    <w:rsid w:val="00C92CD8"/>
    <w:rsid w:val="00CA0F9D"/>
    <w:rsid w:val="00CA27FF"/>
    <w:rsid w:val="00CB0411"/>
    <w:rsid w:val="00CB1AED"/>
    <w:rsid w:val="00CB28C3"/>
    <w:rsid w:val="00CB3AF3"/>
    <w:rsid w:val="00CD1B3E"/>
    <w:rsid w:val="00CD314E"/>
    <w:rsid w:val="00CF1532"/>
    <w:rsid w:val="00CF54F8"/>
    <w:rsid w:val="00D15D66"/>
    <w:rsid w:val="00D352A5"/>
    <w:rsid w:val="00D41CAA"/>
    <w:rsid w:val="00D44124"/>
    <w:rsid w:val="00D5413E"/>
    <w:rsid w:val="00D54E63"/>
    <w:rsid w:val="00D562F8"/>
    <w:rsid w:val="00D6002B"/>
    <w:rsid w:val="00D60D81"/>
    <w:rsid w:val="00D61E66"/>
    <w:rsid w:val="00D62B9C"/>
    <w:rsid w:val="00D651B7"/>
    <w:rsid w:val="00D701AE"/>
    <w:rsid w:val="00D719FD"/>
    <w:rsid w:val="00D75759"/>
    <w:rsid w:val="00D76268"/>
    <w:rsid w:val="00D85EED"/>
    <w:rsid w:val="00DA0E99"/>
    <w:rsid w:val="00DA2679"/>
    <w:rsid w:val="00DA65FD"/>
    <w:rsid w:val="00DA66D2"/>
    <w:rsid w:val="00DA7498"/>
    <w:rsid w:val="00DB3084"/>
    <w:rsid w:val="00DB5329"/>
    <w:rsid w:val="00DB662A"/>
    <w:rsid w:val="00DC031A"/>
    <w:rsid w:val="00DC3775"/>
    <w:rsid w:val="00DC53A8"/>
    <w:rsid w:val="00DD637E"/>
    <w:rsid w:val="00DD7673"/>
    <w:rsid w:val="00DD7D0D"/>
    <w:rsid w:val="00DE0206"/>
    <w:rsid w:val="00DE0EF3"/>
    <w:rsid w:val="00DE12AC"/>
    <w:rsid w:val="00DE3851"/>
    <w:rsid w:val="00DE4178"/>
    <w:rsid w:val="00DF57FD"/>
    <w:rsid w:val="00DF7665"/>
    <w:rsid w:val="00E00428"/>
    <w:rsid w:val="00E042B0"/>
    <w:rsid w:val="00E063F9"/>
    <w:rsid w:val="00E104AA"/>
    <w:rsid w:val="00E16CC2"/>
    <w:rsid w:val="00E25035"/>
    <w:rsid w:val="00E27274"/>
    <w:rsid w:val="00E33830"/>
    <w:rsid w:val="00E43984"/>
    <w:rsid w:val="00E45463"/>
    <w:rsid w:val="00E45EDF"/>
    <w:rsid w:val="00E53CAC"/>
    <w:rsid w:val="00E6352D"/>
    <w:rsid w:val="00E70603"/>
    <w:rsid w:val="00E70892"/>
    <w:rsid w:val="00E72FD3"/>
    <w:rsid w:val="00E748E8"/>
    <w:rsid w:val="00E7507F"/>
    <w:rsid w:val="00E75959"/>
    <w:rsid w:val="00E84F67"/>
    <w:rsid w:val="00E962DA"/>
    <w:rsid w:val="00EA123E"/>
    <w:rsid w:val="00EA4CE8"/>
    <w:rsid w:val="00EB4DAD"/>
    <w:rsid w:val="00EC0E3E"/>
    <w:rsid w:val="00ED117C"/>
    <w:rsid w:val="00ED168D"/>
    <w:rsid w:val="00ED430A"/>
    <w:rsid w:val="00EE2864"/>
    <w:rsid w:val="00EF10E9"/>
    <w:rsid w:val="00EF17C5"/>
    <w:rsid w:val="00F002E1"/>
    <w:rsid w:val="00F00D0B"/>
    <w:rsid w:val="00F03242"/>
    <w:rsid w:val="00F1105A"/>
    <w:rsid w:val="00F119B2"/>
    <w:rsid w:val="00F13F72"/>
    <w:rsid w:val="00F219ED"/>
    <w:rsid w:val="00F2319D"/>
    <w:rsid w:val="00F25F80"/>
    <w:rsid w:val="00F269F4"/>
    <w:rsid w:val="00F31BEB"/>
    <w:rsid w:val="00F33162"/>
    <w:rsid w:val="00F33837"/>
    <w:rsid w:val="00F4106B"/>
    <w:rsid w:val="00F41980"/>
    <w:rsid w:val="00F452E0"/>
    <w:rsid w:val="00F45596"/>
    <w:rsid w:val="00F45CCD"/>
    <w:rsid w:val="00F5228F"/>
    <w:rsid w:val="00F524FB"/>
    <w:rsid w:val="00F578EF"/>
    <w:rsid w:val="00F57B2B"/>
    <w:rsid w:val="00F60C29"/>
    <w:rsid w:val="00F64E92"/>
    <w:rsid w:val="00F65584"/>
    <w:rsid w:val="00F71086"/>
    <w:rsid w:val="00F73EE0"/>
    <w:rsid w:val="00F80B36"/>
    <w:rsid w:val="00F829FA"/>
    <w:rsid w:val="00F90097"/>
    <w:rsid w:val="00F903A9"/>
    <w:rsid w:val="00F96B17"/>
    <w:rsid w:val="00FA18BF"/>
    <w:rsid w:val="00FA4911"/>
    <w:rsid w:val="00FA51EB"/>
    <w:rsid w:val="00FC12EF"/>
    <w:rsid w:val="00FD07CB"/>
    <w:rsid w:val="00FD2C4E"/>
    <w:rsid w:val="00FD4DC7"/>
    <w:rsid w:val="00FF0CBB"/>
    <w:rsid w:val="00FF344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b0dbee,#cbeef5"/>
      <o:colormenu v:ext="edit" fillcolor="none [3208]" strokecolor="none" shadowcolor="none"/>
    </o:shapedefaults>
    <o:shapelayout v:ext="edit">
      <o:idmap v:ext="edit" data="1"/>
    </o:shapelayout>
  </w:shapeDefaults>
  <w:decimalSymbol w:val=","/>
  <w:listSeparator w:val=";"/>
  <w14:docId w14:val="06CF2820"/>
  <w15:docId w15:val="{61F08D0D-F314-439F-B7E7-A80980871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5319"/>
    <w:pPr>
      <w:spacing w:after="120"/>
      <w:jc w:val="both"/>
    </w:pPr>
    <w:rPr>
      <w:rFonts w:ascii="Tahoma" w:eastAsia="Times New Roman" w:hAnsi="Tahoma" w:cs="Times New Roman"/>
      <w:color w:val="365F91" w:themeColor="accent1" w:themeShade="BF"/>
      <w:sz w:val="20"/>
      <w:szCs w:val="20"/>
      <w:lang w:eastAsia="fr-FR"/>
    </w:rPr>
  </w:style>
  <w:style w:type="paragraph" w:styleId="Titre1">
    <w:name w:val="heading 1"/>
    <w:basedOn w:val="Normal"/>
    <w:next w:val="Normal"/>
    <w:link w:val="Titre1Car"/>
    <w:uiPriority w:val="9"/>
    <w:qFormat/>
    <w:rsid w:val="00F71086"/>
    <w:pPr>
      <w:outlineLvl w:val="0"/>
    </w:pPr>
    <w:rPr>
      <w:rFonts w:ascii="Lucida Sans Unicode" w:hAnsi="Lucida Sans Unicode" w:cs="Lucida Sans Unicode"/>
      <w:b/>
      <w:color w:val="31849B" w:themeColor="accent5" w:themeShade="BF"/>
      <w:kern w:val="20"/>
      <w:sz w:val="28"/>
      <w:szCs w:val="22"/>
      <w:u w:val="single"/>
    </w:rPr>
  </w:style>
  <w:style w:type="paragraph" w:styleId="Titre4">
    <w:name w:val="heading 4"/>
    <w:basedOn w:val="Normal"/>
    <w:next w:val="Normal"/>
    <w:link w:val="Titre4Car"/>
    <w:uiPriority w:val="9"/>
    <w:semiHidden/>
    <w:unhideWhenUsed/>
    <w:qFormat/>
    <w:rsid w:val="000617B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recours">
    <w:name w:val="recours"/>
    <w:basedOn w:val="Normal"/>
    <w:rsid w:val="00E27274"/>
    <w:pPr>
      <w:suppressAutoHyphens/>
      <w:autoSpaceDE w:val="0"/>
      <w:spacing w:after="0"/>
      <w:ind w:left="284" w:right="6095"/>
    </w:pPr>
    <w:rPr>
      <w:rFonts w:cs="Arial"/>
      <w:sz w:val="16"/>
      <w:szCs w:val="16"/>
      <w:lang w:eastAsia="ar-SA"/>
    </w:rPr>
  </w:style>
  <w:style w:type="paragraph" w:customStyle="1" w:styleId="notifi">
    <w:name w:val="notifié à"/>
    <w:basedOn w:val="Normal"/>
    <w:rsid w:val="00E27274"/>
    <w:pPr>
      <w:suppressAutoHyphens/>
      <w:autoSpaceDE w:val="0"/>
      <w:spacing w:after="0"/>
      <w:ind w:left="567"/>
    </w:pPr>
    <w:rPr>
      <w:rFonts w:cs="Arial"/>
      <w:lang w:eastAsia="ar-SA"/>
    </w:rPr>
  </w:style>
  <w:style w:type="paragraph" w:styleId="En-tte">
    <w:name w:val="header"/>
    <w:basedOn w:val="Normal"/>
    <w:link w:val="En-tteCar"/>
    <w:uiPriority w:val="99"/>
    <w:unhideWhenUsed/>
    <w:rsid w:val="00E27274"/>
    <w:pPr>
      <w:tabs>
        <w:tab w:val="center" w:pos="4536"/>
        <w:tab w:val="right" w:pos="9072"/>
      </w:tabs>
      <w:spacing w:after="0"/>
    </w:pPr>
  </w:style>
  <w:style w:type="character" w:customStyle="1" w:styleId="En-tteCar">
    <w:name w:val="En-tête Car"/>
    <w:basedOn w:val="Policepardfaut"/>
    <w:link w:val="En-tte"/>
    <w:uiPriority w:val="99"/>
    <w:rsid w:val="00E27274"/>
    <w:rPr>
      <w:rFonts w:ascii="Arial" w:eastAsia="Times New Roman" w:hAnsi="Arial" w:cs="Times New Roman"/>
      <w:szCs w:val="20"/>
      <w:lang w:eastAsia="fr-FR"/>
    </w:rPr>
  </w:style>
  <w:style w:type="paragraph" w:styleId="Pieddepage">
    <w:name w:val="footer"/>
    <w:basedOn w:val="Normal"/>
    <w:link w:val="PieddepageCar"/>
    <w:unhideWhenUsed/>
    <w:rsid w:val="00E27274"/>
    <w:pPr>
      <w:tabs>
        <w:tab w:val="center" w:pos="4536"/>
        <w:tab w:val="right" w:pos="9072"/>
      </w:tabs>
      <w:spacing w:after="0"/>
    </w:pPr>
  </w:style>
  <w:style w:type="character" w:customStyle="1" w:styleId="PieddepageCar">
    <w:name w:val="Pied de page Car"/>
    <w:basedOn w:val="Policepardfaut"/>
    <w:link w:val="Pieddepage"/>
    <w:rsid w:val="00E27274"/>
    <w:rPr>
      <w:rFonts w:ascii="Arial" w:eastAsia="Times New Roman" w:hAnsi="Arial" w:cs="Times New Roman"/>
      <w:szCs w:val="20"/>
      <w:lang w:eastAsia="fr-FR"/>
    </w:rPr>
  </w:style>
  <w:style w:type="paragraph" w:styleId="Textedebulles">
    <w:name w:val="Balloon Text"/>
    <w:basedOn w:val="Normal"/>
    <w:link w:val="TextedebullesCar"/>
    <w:uiPriority w:val="99"/>
    <w:semiHidden/>
    <w:unhideWhenUsed/>
    <w:rsid w:val="00E27274"/>
    <w:pPr>
      <w:spacing w:after="0"/>
    </w:pPr>
    <w:rPr>
      <w:rFonts w:cs="Tahoma"/>
      <w:sz w:val="16"/>
      <w:szCs w:val="16"/>
    </w:rPr>
  </w:style>
  <w:style w:type="character" w:customStyle="1" w:styleId="TextedebullesCar">
    <w:name w:val="Texte de bulles Car"/>
    <w:basedOn w:val="Policepardfaut"/>
    <w:link w:val="Textedebulles"/>
    <w:uiPriority w:val="99"/>
    <w:semiHidden/>
    <w:rsid w:val="00E27274"/>
    <w:rPr>
      <w:rFonts w:ascii="Tahoma" w:eastAsia="Times New Roman" w:hAnsi="Tahoma" w:cs="Tahoma"/>
      <w:sz w:val="16"/>
      <w:szCs w:val="16"/>
      <w:lang w:eastAsia="fr-FR"/>
    </w:rPr>
  </w:style>
  <w:style w:type="paragraph" w:customStyle="1" w:styleId="Objet">
    <w:name w:val="Objet"/>
    <w:basedOn w:val="Normal"/>
    <w:rsid w:val="00300E86"/>
    <w:pPr>
      <w:spacing w:before="1480" w:after="220"/>
      <w:ind w:left="680"/>
      <w:jc w:val="left"/>
    </w:pPr>
    <w:rPr>
      <w:b/>
      <w:sz w:val="32"/>
    </w:rPr>
  </w:style>
  <w:style w:type="character" w:customStyle="1" w:styleId="Titre1Car">
    <w:name w:val="Titre 1 Car"/>
    <w:basedOn w:val="Policepardfaut"/>
    <w:link w:val="Titre1"/>
    <w:uiPriority w:val="9"/>
    <w:rsid w:val="00F71086"/>
    <w:rPr>
      <w:rFonts w:ascii="Lucida Sans Unicode" w:eastAsia="Times New Roman" w:hAnsi="Lucida Sans Unicode" w:cs="Lucida Sans Unicode"/>
      <w:b/>
      <w:color w:val="31849B" w:themeColor="accent5" w:themeShade="BF"/>
      <w:kern w:val="20"/>
      <w:sz w:val="28"/>
      <w:u w:val="single"/>
      <w:lang w:eastAsia="fr-FR"/>
    </w:rPr>
  </w:style>
  <w:style w:type="paragraph" w:customStyle="1" w:styleId="VuConsidrant">
    <w:name w:val="Vu.Considérant"/>
    <w:basedOn w:val="Normal"/>
    <w:rsid w:val="009F6243"/>
    <w:pPr>
      <w:autoSpaceDE w:val="0"/>
      <w:autoSpaceDN w:val="0"/>
      <w:spacing w:after="140"/>
    </w:pPr>
    <w:rPr>
      <w:rFonts w:cs="Arial"/>
    </w:rPr>
  </w:style>
  <w:style w:type="paragraph" w:customStyle="1" w:styleId="articlen">
    <w:name w:val="article : n°"/>
    <w:basedOn w:val="VuConsidrant"/>
    <w:rsid w:val="00E104AA"/>
    <w:pPr>
      <w:spacing w:before="100" w:after="0"/>
    </w:pPr>
    <w:rPr>
      <w:b/>
      <w:bCs/>
    </w:rPr>
  </w:style>
  <w:style w:type="paragraph" w:customStyle="1" w:styleId="articlecontenu">
    <w:name w:val="article : contenu"/>
    <w:basedOn w:val="VuConsidrant"/>
    <w:rsid w:val="00E104AA"/>
    <w:pPr>
      <w:ind w:firstLine="567"/>
    </w:pPr>
  </w:style>
  <w:style w:type="paragraph" w:styleId="NormalWeb">
    <w:name w:val="Normal (Web)"/>
    <w:basedOn w:val="Normal"/>
    <w:uiPriority w:val="99"/>
    <w:rsid w:val="00E104AA"/>
    <w:pPr>
      <w:spacing w:before="100" w:beforeAutospacing="1" w:after="100" w:afterAutospacing="1"/>
      <w:jc w:val="left"/>
    </w:pPr>
    <w:rPr>
      <w:rFonts w:ascii="Times New Roman" w:hAnsi="Times New Roman"/>
      <w:sz w:val="24"/>
      <w:szCs w:val="24"/>
    </w:rPr>
  </w:style>
  <w:style w:type="paragraph" w:customStyle="1" w:styleId="arrte">
    <w:name w:val="&quot;arrête&quot;"/>
    <w:basedOn w:val="VuConsidrant"/>
    <w:rsid w:val="00D562F8"/>
    <w:pPr>
      <w:spacing w:before="240" w:after="240"/>
      <w:jc w:val="center"/>
    </w:pPr>
    <w:rPr>
      <w:b/>
      <w:bCs/>
      <w:spacing w:val="40"/>
      <w:sz w:val="22"/>
      <w:szCs w:val="22"/>
    </w:rPr>
  </w:style>
  <w:style w:type="character" w:styleId="Accentuation">
    <w:name w:val="Emphasis"/>
    <w:qFormat/>
    <w:rsid w:val="001D1CA5"/>
    <w:rPr>
      <w:i/>
      <w:iCs/>
    </w:rPr>
  </w:style>
  <w:style w:type="character" w:customStyle="1" w:styleId="Titre4Car">
    <w:name w:val="Titre 4 Car"/>
    <w:basedOn w:val="Policepardfaut"/>
    <w:link w:val="Titre4"/>
    <w:uiPriority w:val="9"/>
    <w:semiHidden/>
    <w:rsid w:val="000617BC"/>
    <w:rPr>
      <w:rFonts w:asciiTheme="majorHAnsi" w:eastAsiaTheme="majorEastAsia" w:hAnsiTheme="majorHAnsi" w:cstheme="majorBidi"/>
      <w:b/>
      <w:bCs/>
      <w:i/>
      <w:iCs/>
      <w:color w:val="4F81BD" w:themeColor="accent1"/>
      <w:szCs w:val="20"/>
      <w:lang w:eastAsia="fr-FR"/>
    </w:rPr>
  </w:style>
  <w:style w:type="paragraph" w:customStyle="1" w:styleId="TiretVuConsidrant">
    <w:name w:val="Tiret Vu.Considérant"/>
    <w:basedOn w:val="VuConsidrant"/>
    <w:rsid w:val="000617BC"/>
    <w:pPr>
      <w:autoSpaceDE/>
      <w:autoSpaceDN/>
      <w:ind w:left="284" w:hanging="284"/>
    </w:pPr>
    <w:rPr>
      <w:rFonts w:cs="Times New Roman"/>
    </w:rPr>
  </w:style>
  <w:style w:type="paragraph" w:customStyle="1" w:styleId="LeMairerappellepropose">
    <w:name w:val="Le Maire rappelle/propose"/>
    <w:basedOn w:val="Normal"/>
    <w:rsid w:val="000617BC"/>
    <w:pPr>
      <w:spacing w:before="240" w:after="240"/>
    </w:pPr>
    <w:rPr>
      <w:b/>
    </w:rPr>
  </w:style>
  <w:style w:type="paragraph" w:customStyle="1" w:styleId="Ontvotladelib">
    <w:name w:val="Ont voté la delib"/>
    <w:basedOn w:val="VuConsidrant"/>
    <w:rsid w:val="005C27D3"/>
  </w:style>
  <w:style w:type="paragraph" w:styleId="Paragraphedeliste">
    <w:name w:val="List Paragraph"/>
    <w:basedOn w:val="Normal"/>
    <w:uiPriority w:val="34"/>
    <w:qFormat/>
    <w:rsid w:val="00ED430A"/>
    <w:pPr>
      <w:ind w:left="720"/>
      <w:contextualSpacing/>
    </w:pPr>
  </w:style>
  <w:style w:type="paragraph" w:styleId="Corpsdetexte">
    <w:name w:val="Body Text"/>
    <w:basedOn w:val="Normal"/>
    <w:link w:val="CorpsdetexteCar"/>
    <w:rsid w:val="009A4A04"/>
    <w:pPr>
      <w:spacing w:after="0"/>
      <w:ind w:right="1"/>
    </w:pPr>
    <w:rPr>
      <w:rFonts w:ascii="Times New Roman" w:hAnsi="Times New Roman"/>
      <w:sz w:val="24"/>
    </w:rPr>
  </w:style>
  <w:style w:type="character" w:customStyle="1" w:styleId="CorpsdetexteCar">
    <w:name w:val="Corps de texte Car"/>
    <w:basedOn w:val="Policepardfaut"/>
    <w:link w:val="Corpsdetexte"/>
    <w:rsid w:val="009A4A04"/>
    <w:rPr>
      <w:rFonts w:ascii="Times New Roman" w:eastAsia="Times New Roman" w:hAnsi="Times New Roman" w:cs="Times New Roman"/>
      <w:sz w:val="24"/>
      <w:szCs w:val="20"/>
      <w:lang w:eastAsia="fr-FR"/>
    </w:rPr>
  </w:style>
  <w:style w:type="table" w:styleId="Grilledutableau">
    <w:name w:val="Table Grid"/>
    <w:basedOn w:val="TableauNormal"/>
    <w:uiPriority w:val="59"/>
    <w:rsid w:val="009C31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traitcorpsdetexte">
    <w:name w:val="Body Text Indent"/>
    <w:basedOn w:val="Normal"/>
    <w:link w:val="RetraitcorpsdetexteCar"/>
    <w:uiPriority w:val="99"/>
    <w:semiHidden/>
    <w:unhideWhenUsed/>
    <w:rsid w:val="00A82D77"/>
    <w:pPr>
      <w:ind w:left="283"/>
    </w:pPr>
  </w:style>
  <w:style w:type="character" w:customStyle="1" w:styleId="RetraitcorpsdetexteCar">
    <w:name w:val="Retrait corps de texte Car"/>
    <w:basedOn w:val="Policepardfaut"/>
    <w:link w:val="Retraitcorpsdetexte"/>
    <w:uiPriority w:val="99"/>
    <w:semiHidden/>
    <w:rsid w:val="00A82D77"/>
    <w:rPr>
      <w:rFonts w:ascii="Arial" w:eastAsia="Times New Roman" w:hAnsi="Arial" w:cs="Times New Roman"/>
      <w:szCs w:val="20"/>
      <w:lang w:eastAsia="fr-FR"/>
    </w:rPr>
  </w:style>
  <w:style w:type="character" w:styleId="Lienhypertexte">
    <w:name w:val="Hyperlink"/>
    <w:basedOn w:val="Policepardfaut"/>
    <w:uiPriority w:val="99"/>
    <w:unhideWhenUsed/>
    <w:rsid w:val="00506FF3"/>
    <w:rPr>
      <w:color w:val="0000FF" w:themeColor="hyperlink"/>
      <w:u w:val="single"/>
    </w:rPr>
  </w:style>
  <w:style w:type="character" w:styleId="Mentionnonrsolue">
    <w:name w:val="Unresolved Mention"/>
    <w:basedOn w:val="Policepardfaut"/>
    <w:uiPriority w:val="99"/>
    <w:semiHidden/>
    <w:unhideWhenUsed/>
    <w:rsid w:val="00506FF3"/>
    <w:rPr>
      <w:color w:val="605E5C"/>
      <w:shd w:val="clear" w:color="auto" w:fill="E1DFDD"/>
    </w:rPr>
  </w:style>
  <w:style w:type="character" w:styleId="Marquedecommentaire">
    <w:name w:val="annotation reference"/>
    <w:basedOn w:val="Policepardfaut"/>
    <w:uiPriority w:val="99"/>
    <w:semiHidden/>
    <w:unhideWhenUsed/>
    <w:rsid w:val="004759D3"/>
    <w:rPr>
      <w:sz w:val="16"/>
      <w:szCs w:val="16"/>
    </w:rPr>
  </w:style>
  <w:style w:type="paragraph" w:styleId="Commentaire">
    <w:name w:val="annotation text"/>
    <w:basedOn w:val="Normal"/>
    <w:link w:val="CommentaireCar"/>
    <w:uiPriority w:val="99"/>
    <w:semiHidden/>
    <w:unhideWhenUsed/>
    <w:rsid w:val="004759D3"/>
  </w:style>
  <w:style w:type="character" w:customStyle="1" w:styleId="CommentaireCar">
    <w:name w:val="Commentaire Car"/>
    <w:basedOn w:val="Policepardfaut"/>
    <w:link w:val="Commentaire"/>
    <w:uiPriority w:val="99"/>
    <w:semiHidden/>
    <w:rsid w:val="004759D3"/>
    <w:rPr>
      <w:rFonts w:ascii="Arial" w:eastAsia="Times New Roman" w:hAnsi="Arial"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4759D3"/>
    <w:rPr>
      <w:b/>
      <w:bCs/>
    </w:rPr>
  </w:style>
  <w:style w:type="character" w:customStyle="1" w:styleId="ObjetducommentaireCar">
    <w:name w:val="Objet du commentaire Car"/>
    <w:basedOn w:val="CommentaireCar"/>
    <w:link w:val="Objetducommentaire"/>
    <w:uiPriority w:val="99"/>
    <w:semiHidden/>
    <w:rsid w:val="004759D3"/>
    <w:rPr>
      <w:rFonts w:ascii="Arial" w:eastAsia="Times New Roman" w:hAnsi="Arial" w:cs="Times New Roman"/>
      <w:b/>
      <w:bCs/>
      <w:sz w:val="20"/>
      <w:szCs w:val="20"/>
      <w:lang w:eastAsia="fr-FR"/>
    </w:rPr>
  </w:style>
  <w:style w:type="paragraph" w:styleId="Rvision">
    <w:name w:val="Revision"/>
    <w:hidden/>
    <w:uiPriority w:val="99"/>
    <w:semiHidden/>
    <w:rsid w:val="004759D3"/>
    <w:rPr>
      <w:rFonts w:ascii="Arial" w:eastAsia="Times New Roman" w:hAnsi="Arial" w:cs="Times New Roman"/>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46452">
      <w:bodyDiv w:val="1"/>
      <w:marLeft w:val="0"/>
      <w:marRight w:val="0"/>
      <w:marTop w:val="0"/>
      <w:marBottom w:val="0"/>
      <w:divBdr>
        <w:top w:val="none" w:sz="0" w:space="0" w:color="auto"/>
        <w:left w:val="none" w:sz="0" w:space="0" w:color="auto"/>
        <w:bottom w:val="none" w:sz="0" w:space="0" w:color="auto"/>
        <w:right w:val="none" w:sz="0" w:space="0" w:color="auto"/>
      </w:divBdr>
    </w:div>
    <w:div w:id="550116486">
      <w:bodyDiv w:val="1"/>
      <w:marLeft w:val="0"/>
      <w:marRight w:val="0"/>
      <w:marTop w:val="0"/>
      <w:marBottom w:val="0"/>
      <w:divBdr>
        <w:top w:val="none" w:sz="0" w:space="0" w:color="auto"/>
        <w:left w:val="none" w:sz="0" w:space="0" w:color="auto"/>
        <w:bottom w:val="none" w:sz="0" w:space="0" w:color="auto"/>
        <w:right w:val="none" w:sz="0" w:space="0" w:color="auto"/>
      </w:divBdr>
    </w:div>
    <w:div w:id="610206078">
      <w:bodyDiv w:val="1"/>
      <w:marLeft w:val="0"/>
      <w:marRight w:val="0"/>
      <w:marTop w:val="0"/>
      <w:marBottom w:val="0"/>
      <w:divBdr>
        <w:top w:val="none" w:sz="0" w:space="0" w:color="auto"/>
        <w:left w:val="none" w:sz="0" w:space="0" w:color="auto"/>
        <w:bottom w:val="none" w:sz="0" w:space="0" w:color="auto"/>
        <w:right w:val="none" w:sz="0" w:space="0" w:color="auto"/>
      </w:divBdr>
    </w:div>
    <w:div w:id="639071732">
      <w:bodyDiv w:val="1"/>
      <w:marLeft w:val="0"/>
      <w:marRight w:val="0"/>
      <w:marTop w:val="0"/>
      <w:marBottom w:val="0"/>
      <w:divBdr>
        <w:top w:val="none" w:sz="0" w:space="0" w:color="auto"/>
        <w:left w:val="none" w:sz="0" w:space="0" w:color="auto"/>
        <w:bottom w:val="none" w:sz="0" w:space="0" w:color="auto"/>
        <w:right w:val="none" w:sz="0" w:space="0" w:color="auto"/>
      </w:divBdr>
    </w:div>
    <w:div w:id="849637770">
      <w:bodyDiv w:val="1"/>
      <w:marLeft w:val="0"/>
      <w:marRight w:val="0"/>
      <w:marTop w:val="0"/>
      <w:marBottom w:val="0"/>
      <w:divBdr>
        <w:top w:val="none" w:sz="0" w:space="0" w:color="auto"/>
        <w:left w:val="none" w:sz="0" w:space="0" w:color="auto"/>
        <w:bottom w:val="none" w:sz="0" w:space="0" w:color="auto"/>
        <w:right w:val="none" w:sz="0" w:space="0" w:color="auto"/>
      </w:divBdr>
    </w:div>
    <w:div w:id="893154650">
      <w:bodyDiv w:val="1"/>
      <w:marLeft w:val="0"/>
      <w:marRight w:val="0"/>
      <w:marTop w:val="0"/>
      <w:marBottom w:val="0"/>
      <w:divBdr>
        <w:top w:val="none" w:sz="0" w:space="0" w:color="auto"/>
        <w:left w:val="none" w:sz="0" w:space="0" w:color="auto"/>
        <w:bottom w:val="none" w:sz="0" w:space="0" w:color="auto"/>
        <w:right w:val="none" w:sz="0" w:space="0" w:color="auto"/>
      </w:divBdr>
    </w:div>
    <w:div w:id="1051922835">
      <w:bodyDiv w:val="1"/>
      <w:marLeft w:val="0"/>
      <w:marRight w:val="0"/>
      <w:marTop w:val="0"/>
      <w:marBottom w:val="0"/>
      <w:divBdr>
        <w:top w:val="none" w:sz="0" w:space="0" w:color="auto"/>
        <w:left w:val="none" w:sz="0" w:space="0" w:color="auto"/>
        <w:bottom w:val="none" w:sz="0" w:space="0" w:color="auto"/>
        <w:right w:val="none" w:sz="0" w:space="0" w:color="auto"/>
      </w:divBdr>
    </w:div>
    <w:div w:id="1560169644">
      <w:bodyDiv w:val="1"/>
      <w:marLeft w:val="0"/>
      <w:marRight w:val="0"/>
      <w:marTop w:val="0"/>
      <w:marBottom w:val="0"/>
      <w:divBdr>
        <w:top w:val="none" w:sz="0" w:space="0" w:color="auto"/>
        <w:left w:val="none" w:sz="0" w:space="0" w:color="auto"/>
        <w:bottom w:val="none" w:sz="0" w:space="0" w:color="auto"/>
        <w:right w:val="none" w:sz="0" w:space="0" w:color="auto"/>
      </w:divBdr>
    </w:div>
    <w:div w:id="1989280564">
      <w:bodyDiv w:val="1"/>
      <w:marLeft w:val="0"/>
      <w:marRight w:val="0"/>
      <w:marTop w:val="0"/>
      <w:marBottom w:val="0"/>
      <w:divBdr>
        <w:top w:val="none" w:sz="0" w:space="0" w:color="auto"/>
        <w:left w:val="none" w:sz="0" w:space="0" w:color="auto"/>
        <w:bottom w:val="none" w:sz="0" w:space="0" w:color="auto"/>
        <w:right w:val="none" w:sz="0" w:space="0" w:color="auto"/>
      </w:divBdr>
    </w:div>
    <w:div w:id="2053114399">
      <w:bodyDiv w:val="1"/>
      <w:marLeft w:val="0"/>
      <w:marRight w:val="0"/>
      <w:marTop w:val="0"/>
      <w:marBottom w:val="0"/>
      <w:divBdr>
        <w:top w:val="none" w:sz="0" w:space="0" w:color="auto"/>
        <w:left w:val="none" w:sz="0" w:space="0" w:color="auto"/>
        <w:bottom w:val="none" w:sz="0" w:space="0" w:color="auto"/>
        <w:right w:val="none" w:sz="0" w:space="0" w:color="auto"/>
      </w:divBdr>
    </w:div>
    <w:div w:id="2138063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s_Archive xmlns="cac6c717-0427-41df-8cbf-34a1150a5cf1">false</yes_Archive>
    <yes_Origine xmlns="cac6c717-0427-41df-8cbf-34a1150a5cf1">-1;#Retraites|8dffc8d1-0430-4811-8854-f72ba50410d7</yes_Origine>
    <yes_Processus xmlns="cac6c717-0427-41df-8cbf-34a1150a5cf1" xsi:nil="true"/>
    <yes_NatureDocument xmlns="cac6c717-0427-41df-8cbf-34a1150a5cf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Yes_Documentation" ma:contentTypeID="0x010100B3669A6B9A7E4EE5877FE38FDB8B99190077A4EE9038E82E4E9DC79652A183BFAB" ma:contentTypeVersion="4" ma:contentTypeDescription="Bibliothèque des espaces dédiés" ma:contentTypeScope="" ma:versionID="88b36538085851d95272596f156e6584">
  <xsd:schema xmlns:xsd="http://www.w3.org/2001/XMLSchema" xmlns:xs="http://www.w3.org/2001/XMLSchema" xmlns:p="http://schemas.microsoft.com/office/2006/metadata/properties" xmlns:ns2="cac6c717-0427-41df-8cbf-34a1150a5cf1" targetNamespace="http://schemas.microsoft.com/office/2006/metadata/properties" ma:root="true" ma:fieldsID="4ddc6ffe5f1e862cda604dc81d8dbbd0" ns2:_="">
    <xsd:import namespace="cac6c717-0427-41df-8cbf-34a1150a5cf1"/>
    <xsd:element name="properties">
      <xsd:complexType>
        <xsd:sequence>
          <xsd:element name="documentManagement">
            <xsd:complexType>
              <xsd:all>
                <xsd:element ref="ns2:yes_NatureDocument" minOccurs="0"/>
                <xsd:element ref="ns2:yes_Origine" minOccurs="0"/>
                <xsd:element ref="ns2:yes_Processus" minOccurs="0"/>
                <xsd:element ref="ns2:yes_Archiv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c6c717-0427-41df-8cbf-34a1150a5cf1" elementFormDefault="qualified">
    <xsd:import namespace="http://schemas.microsoft.com/office/2006/documentManagement/types"/>
    <xsd:import namespace="http://schemas.microsoft.com/office/infopath/2007/PartnerControls"/>
    <xsd:element name="yes_NatureDocument" ma:index="8" nillable="true" ma:displayName="Nature de document" ma:internalName="yes_NatureDocument">
      <xsd:simpleType>
        <xsd:restriction base="dms:Unknown"/>
      </xsd:simpleType>
    </xsd:element>
    <xsd:element name="yes_Origine" ma:index="9" nillable="true" ma:displayName="Origine" ma:default="-1;#Retraites|8dffc8d1-0430-4811-8854-f72ba50410d7" ma:internalName="yes_Origine">
      <xsd:simpleType>
        <xsd:restriction base="dms:Unknown"/>
      </xsd:simpleType>
    </xsd:element>
    <xsd:element name="yes_Processus" ma:index="10" nillable="true" ma:displayName="Processus" ma:hidden="true" ma:internalName="yes_Processus" ma:readOnly="false">
      <xsd:simpleType>
        <xsd:restriction base="dms:Unknown"/>
      </xsd:simpleType>
    </xsd:element>
    <xsd:element name="yes_Archive" ma:index="11" nillable="true" ma:displayName="Archive" ma:default="0" ma:internalName="yes_Archiv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D98782-EE2F-40DC-A8FB-65B492BF91C5}">
  <ds:schemaRefs>
    <ds:schemaRef ds:uri="http://www.w3.org/XML/1998/namespace"/>
    <ds:schemaRef ds:uri="http://purl.org/dc/dcmitype/"/>
    <ds:schemaRef ds:uri="http://schemas.openxmlformats.org/package/2006/metadata/core-properties"/>
    <ds:schemaRef ds:uri="cac6c717-0427-41df-8cbf-34a1150a5cf1"/>
    <ds:schemaRef ds:uri="http://purl.org/dc/elements/1.1/"/>
    <ds:schemaRef ds:uri="http://schemas.microsoft.com/office/2006/documentManagement/types"/>
    <ds:schemaRef ds:uri="http://schemas.microsoft.com/office/infopath/2007/PartnerControls"/>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CF48F076-2EF0-4AA7-8F2B-1D9CBA530F8D}">
  <ds:schemaRefs>
    <ds:schemaRef ds:uri="http://schemas.microsoft.com/sharepoint/v3/contenttype/forms"/>
  </ds:schemaRefs>
</ds:datastoreItem>
</file>

<file path=customXml/itemProps3.xml><?xml version="1.0" encoding="utf-8"?>
<ds:datastoreItem xmlns:ds="http://schemas.openxmlformats.org/officeDocument/2006/customXml" ds:itemID="{A8C9369F-17FC-4DE4-9385-5290AECF091E}">
  <ds:schemaRefs>
    <ds:schemaRef ds:uri="http://schemas.openxmlformats.org/officeDocument/2006/bibliography"/>
  </ds:schemaRefs>
</ds:datastoreItem>
</file>

<file path=customXml/itemProps4.xml><?xml version="1.0" encoding="utf-8"?>
<ds:datastoreItem xmlns:ds="http://schemas.openxmlformats.org/officeDocument/2006/customXml" ds:itemID="{81476F93-7D87-4EAC-8AFB-3B9DFB4099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c6c717-0427-41df-8cbf-34a1150a5c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4</Pages>
  <Words>1370</Words>
  <Characters>7536</Characters>
  <Application>Microsoft Office Word</Application>
  <DocSecurity>0</DocSecurity>
  <Lines>62</Lines>
  <Paragraphs>17</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8889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Nava</dc:creator>
  <cp:lastModifiedBy>Maxime Pecorella CDG05</cp:lastModifiedBy>
  <cp:revision>23</cp:revision>
  <cp:lastPrinted>2019-02-22T10:27:00Z</cp:lastPrinted>
  <dcterms:created xsi:type="dcterms:W3CDTF">2021-12-07T07:43:00Z</dcterms:created>
  <dcterms:modified xsi:type="dcterms:W3CDTF">2023-07-04T12:45:00Z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0x010100B3669A6B9A7E4EE5877FE38FDB8B99190077A4EE9038E82E4E9DC79652A183BFAB</vt:lpwstr>
  </property>
</Properties>
</file>