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50183" w14:textId="77777777" w:rsidR="00CF18E0" w:rsidRDefault="00CF18E0" w:rsidP="00CF18E0">
      <w:pPr>
        <w:pStyle w:val="Default"/>
        <w:jc w:val="center"/>
        <w:rPr>
          <w:sz w:val="36"/>
          <w:szCs w:val="36"/>
        </w:rPr>
      </w:pPr>
      <w:r>
        <w:rPr>
          <w:sz w:val="36"/>
          <w:szCs w:val="36"/>
        </w:rPr>
        <w:t xml:space="preserve">Délibération portant </w:t>
      </w:r>
    </w:p>
    <w:p w14:paraId="4FD7E88A" w14:textId="336CD7B5" w:rsidR="00CF18E0" w:rsidRDefault="00CF18E0" w:rsidP="00CF18E0">
      <w:pPr>
        <w:pStyle w:val="Default"/>
        <w:jc w:val="center"/>
        <w:rPr>
          <w:sz w:val="36"/>
          <w:szCs w:val="36"/>
        </w:rPr>
      </w:pPr>
      <w:r>
        <w:rPr>
          <w:sz w:val="36"/>
          <w:szCs w:val="36"/>
        </w:rPr>
        <w:t>Adhésion à la convention de participation prévoyance</w:t>
      </w:r>
    </w:p>
    <w:p w14:paraId="60D13CCC" w14:textId="77777777" w:rsidR="00CF18E0" w:rsidRPr="004F3C61" w:rsidRDefault="00CF18E0" w:rsidP="00CF18E0">
      <w:pPr>
        <w:tabs>
          <w:tab w:val="left" w:pos="1263"/>
        </w:tabs>
        <w:spacing w:line="259" w:lineRule="auto"/>
        <w:rPr>
          <w:rFonts w:ascii="Nunito" w:hAnsi="Nunito" w:cstheme="minorHAnsi"/>
        </w:rPr>
      </w:pPr>
      <w:bookmarkStart w:id="0" w:name="_Hlk161233506"/>
    </w:p>
    <w:bookmarkEnd w:id="0"/>
    <w:p w14:paraId="1BACEC1B" w14:textId="457092C4" w:rsidR="00B65F12" w:rsidRPr="00DC3091" w:rsidRDefault="00B65F12" w:rsidP="00B65F12">
      <w:pPr>
        <w:pStyle w:val="Default"/>
        <w:tabs>
          <w:tab w:val="left" w:pos="4783"/>
        </w:tabs>
        <w:jc w:val="both"/>
        <w:rPr>
          <w:rFonts w:ascii="Nunito" w:hAnsi="Nunito" w:cstheme="minorHAnsi"/>
          <w:b/>
          <w:sz w:val="22"/>
          <w:szCs w:val="22"/>
        </w:rPr>
      </w:pPr>
      <w:r w:rsidRPr="00DC3091">
        <w:rPr>
          <w:rFonts w:ascii="Nunito" w:hAnsi="Nunito" w:cstheme="minorHAnsi"/>
          <w:b/>
          <w:sz w:val="22"/>
          <w:szCs w:val="22"/>
        </w:rPr>
        <w:t xml:space="preserve">Vu </w:t>
      </w:r>
      <w:r w:rsidRPr="00DC3091">
        <w:rPr>
          <w:rFonts w:ascii="Nunito" w:hAnsi="Nunito" w:cstheme="minorHAnsi"/>
          <w:bCs/>
          <w:sz w:val="22"/>
          <w:szCs w:val="22"/>
        </w:rPr>
        <w:t>le Code général de la Fonction Publique,</w:t>
      </w:r>
    </w:p>
    <w:p w14:paraId="65740AAB" w14:textId="55EE3D1D" w:rsidR="00FA4342" w:rsidRDefault="00FA4342" w:rsidP="00FA4342">
      <w:pPr>
        <w:pStyle w:val="Default"/>
        <w:jc w:val="both"/>
        <w:rPr>
          <w:rFonts w:ascii="Nunito" w:hAnsi="Nunito" w:cstheme="minorHAnsi"/>
          <w:sz w:val="22"/>
          <w:szCs w:val="22"/>
        </w:rPr>
      </w:pPr>
      <w:r w:rsidRPr="00DC3091">
        <w:rPr>
          <w:rFonts w:ascii="Nunito" w:hAnsi="Nunito" w:cstheme="minorHAnsi"/>
          <w:b/>
          <w:sz w:val="22"/>
          <w:szCs w:val="22"/>
        </w:rPr>
        <w:t>Vu</w:t>
      </w:r>
      <w:r w:rsidRPr="00DC3091">
        <w:rPr>
          <w:rFonts w:ascii="Nunito" w:hAnsi="Nunito" w:cstheme="minorHAnsi"/>
          <w:sz w:val="22"/>
          <w:szCs w:val="22"/>
        </w:rPr>
        <w:t xml:space="preserve"> le code des assurances, de la mutualité et de la sécurité sociale,</w:t>
      </w:r>
    </w:p>
    <w:p w14:paraId="6A6BF939" w14:textId="01261DC1" w:rsidR="00CF18E0" w:rsidRPr="00DC3091" w:rsidRDefault="00CF18E0" w:rsidP="00FA4342">
      <w:pPr>
        <w:pStyle w:val="Default"/>
        <w:jc w:val="both"/>
        <w:rPr>
          <w:rFonts w:ascii="Nunito" w:hAnsi="Nunito" w:cstheme="minorHAnsi"/>
          <w:sz w:val="22"/>
          <w:szCs w:val="22"/>
        </w:rPr>
      </w:pPr>
      <w:r w:rsidRPr="007942EA">
        <w:rPr>
          <w:rFonts w:ascii="Nunito" w:hAnsi="Nunito" w:cstheme="minorHAnsi"/>
          <w:b/>
          <w:sz w:val="22"/>
          <w:szCs w:val="22"/>
        </w:rPr>
        <w:t>Vu</w:t>
      </w:r>
      <w:r w:rsidRPr="007942EA">
        <w:rPr>
          <w:rFonts w:ascii="Nunito" w:hAnsi="Nunito" w:cstheme="minorHAnsi"/>
          <w:sz w:val="22"/>
          <w:szCs w:val="22"/>
        </w:rPr>
        <w:t xml:space="preserve"> l</w:t>
      </w:r>
      <w:r>
        <w:rPr>
          <w:rFonts w:ascii="Nunito" w:hAnsi="Nunito" w:cstheme="minorHAnsi"/>
          <w:sz w:val="22"/>
          <w:szCs w:val="22"/>
        </w:rPr>
        <w:t>’article 452-42 du code général de la fonction publique</w:t>
      </w:r>
      <w:r w:rsidRPr="007942EA">
        <w:rPr>
          <w:rFonts w:ascii="Nunito" w:hAnsi="Nunito" w:cstheme="minorHAnsi"/>
          <w:sz w:val="22"/>
          <w:szCs w:val="22"/>
        </w:rPr>
        <w:t>,</w:t>
      </w:r>
    </w:p>
    <w:p w14:paraId="6D9AA328" w14:textId="77777777" w:rsidR="00CF18E0" w:rsidRDefault="00CF18E0" w:rsidP="00CF18E0">
      <w:pPr>
        <w:pStyle w:val="Default"/>
        <w:jc w:val="both"/>
        <w:rPr>
          <w:rFonts w:ascii="Nunito" w:hAnsi="Nunito" w:cstheme="minorHAnsi"/>
          <w:sz w:val="22"/>
          <w:szCs w:val="22"/>
        </w:rPr>
      </w:pPr>
      <w:r w:rsidRPr="007942EA">
        <w:rPr>
          <w:rFonts w:ascii="Nunito" w:hAnsi="Nunito" w:cstheme="minorHAnsi"/>
          <w:b/>
          <w:sz w:val="22"/>
          <w:szCs w:val="22"/>
        </w:rPr>
        <w:t>Vu</w:t>
      </w:r>
      <w:r w:rsidRPr="007942EA">
        <w:rPr>
          <w:rFonts w:ascii="Nunito" w:hAnsi="Nunito" w:cstheme="minorHAnsi"/>
          <w:sz w:val="22"/>
          <w:szCs w:val="22"/>
        </w:rPr>
        <w:t xml:space="preserve"> le décret n° 2011-1474 du 8 novembre 2011 relatif à la participation des collectivités territoriales et de leurs établissements publics au financement de la protection sociale complémentaire de leurs agents,</w:t>
      </w:r>
    </w:p>
    <w:p w14:paraId="6072209A" w14:textId="77777777" w:rsidR="00CF18E0" w:rsidRPr="007942EA" w:rsidRDefault="00CF18E0" w:rsidP="00CF18E0">
      <w:pPr>
        <w:pStyle w:val="Default"/>
        <w:jc w:val="both"/>
        <w:rPr>
          <w:rFonts w:ascii="Nunito" w:hAnsi="Nunito" w:cstheme="minorHAnsi"/>
          <w:sz w:val="22"/>
          <w:szCs w:val="22"/>
        </w:rPr>
      </w:pPr>
      <w:r w:rsidRPr="00700A29">
        <w:rPr>
          <w:rFonts w:ascii="Nunito" w:hAnsi="Nunito" w:cstheme="minorHAnsi"/>
          <w:b/>
          <w:sz w:val="22"/>
          <w:szCs w:val="22"/>
        </w:rPr>
        <w:t>Vu</w:t>
      </w:r>
      <w:r>
        <w:rPr>
          <w:rFonts w:ascii="Nunito" w:hAnsi="Nunito" w:cstheme="minorHAnsi"/>
          <w:sz w:val="22"/>
          <w:szCs w:val="22"/>
        </w:rPr>
        <w:t xml:space="preserve"> le décret n°2022-581 du 22 avril 2022 relatif aux garanties de protection sociale complémentaire et à la participation obligatoire des collectivité territoriales et de leurs établissements publics à leur financement</w:t>
      </w:r>
    </w:p>
    <w:p w14:paraId="1559A384" w14:textId="77777777" w:rsidR="00CF18E0" w:rsidRPr="00CF18E0" w:rsidRDefault="00CF18E0" w:rsidP="00CF18E0">
      <w:pPr>
        <w:jc w:val="both"/>
        <w:rPr>
          <w:rFonts w:ascii="Nunito" w:eastAsiaTheme="minorHAnsi" w:hAnsi="Nunito" w:cstheme="minorHAnsi"/>
          <w:color w:val="000000"/>
          <w:sz w:val="22"/>
          <w:szCs w:val="22"/>
          <w:lang w:eastAsia="en-US"/>
        </w:rPr>
      </w:pPr>
      <w:r w:rsidRPr="00CF18E0">
        <w:rPr>
          <w:rFonts w:ascii="Nunito" w:eastAsiaTheme="minorHAnsi" w:hAnsi="Nunito" w:cstheme="minorHAnsi"/>
          <w:b/>
          <w:bCs/>
          <w:color w:val="000000"/>
          <w:sz w:val="22"/>
          <w:szCs w:val="22"/>
          <w:lang w:eastAsia="en-US"/>
        </w:rPr>
        <w:t>Vu</w:t>
      </w:r>
      <w:r w:rsidRPr="00CF18E0">
        <w:rPr>
          <w:rFonts w:ascii="Nunito" w:eastAsiaTheme="minorHAnsi" w:hAnsi="Nunito" w:cstheme="minorHAnsi"/>
          <w:color w:val="000000"/>
          <w:sz w:val="22"/>
          <w:szCs w:val="22"/>
          <w:lang w:eastAsia="en-US"/>
        </w:rPr>
        <w:t xml:space="preserve"> l’ordonnance n° 2021-175 du 17 février 2021 relative à la protection sociale complémentaire dans la fonction publique</w:t>
      </w:r>
    </w:p>
    <w:p w14:paraId="0E5CD8C1" w14:textId="77777777" w:rsidR="00FA4342" w:rsidRPr="00DC3091" w:rsidRDefault="00FA4342" w:rsidP="00FA4342">
      <w:pPr>
        <w:pStyle w:val="Default"/>
        <w:jc w:val="both"/>
        <w:rPr>
          <w:rFonts w:ascii="Nunito" w:hAnsi="Nunito" w:cstheme="minorHAnsi"/>
          <w:sz w:val="22"/>
          <w:szCs w:val="22"/>
        </w:rPr>
      </w:pPr>
      <w:r w:rsidRPr="00DC3091">
        <w:rPr>
          <w:rFonts w:ascii="Nunito" w:hAnsi="Nunito" w:cstheme="minorHAnsi"/>
          <w:b/>
          <w:sz w:val="22"/>
          <w:szCs w:val="22"/>
        </w:rPr>
        <w:t>Vu</w:t>
      </w:r>
      <w:r w:rsidRPr="00DC3091">
        <w:rPr>
          <w:rFonts w:ascii="Nunito" w:hAnsi="Nunito" w:cstheme="minorHAnsi"/>
          <w:sz w:val="22"/>
          <w:szCs w:val="22"/>
        </w:rPr>
        <w:t xml:space="preserve"> la délibération du Conseil Municipal / Comité syndical / Conseil d’administration décidant de se joindre à la procédure de mise en concurrence engagée par le Centre de Gestion des Hautes-Alpes, </w:t>
      </w:r>
    </w:p>
    <w:p w14:paraId="1AF411BF" w14:textId="77777777" w:rsidR="00FA4342" w:rsidRPr="00DC3091" w:rsidRDefault="00FA4342" w:rsidP="00FA4342">
      <w:pPr>
        <w:pStyle w:val="Default"/>
        <w:jc w:val="both"/>
        <w:rPr>
          <w:rFonts w:ascii="Nunito" w:hAnsi="Nunito" w:cstheme="minorHAnsi"/>
          <w:sz w:val="22"/>
          <w:szCs w:val="22"/>
        </w:rPr>
      </w:pPr>
      <w:r w:rsidRPr="00DC3091">
        <w:rPr>
          <w:rFonts w:ascii="Nunito" w:hAnsi="Nunito" w:cstheme="minorHAnsi"/>
          <w:b/>
          <w:sz w:val="22"/>
          <w:szCs w:val="22"/>
        </w:rPr>
        <w:t xml:space="preserve">Vu </w:t>
      </w:r>
      <w:r w:rsidRPr="00DC3091">
        <w:rPr>
          <w:rFonts w:ascii="Nunito" w:hAnsi="Nunito" w:cstheme="minorHAnsi"/>
          <w:sz w:val="22"/>
          <w:szCs w:val="22"/>
        </w:rPr>
        <w:t xml:space="preserve">la délibération du Conseil d’administration 29-2019 du CDG 05 en date du 19 septembre 2019 portant choix de la convention de participation dans le domaine de la protection sociale complémentaire, </w:t>
      </w:r>
    </w:p>
    <w:p w14:paraId="2059979E" w14:textId="3909A383" w:rsidR="00FA4342" w:rsidRPr="00DC3091" w:rsidRDefault="00FA4342" w:rsidP="00FA4342">
      <w:pPr>
        <w:pStyle w:val="Default"/>
        <w:rPr>
          <w:rFonts w:ascii="Nunito" w:hAnsi="Nunito" w:cstheme="minorHAnsi"/>
          <w:sz w:val="22"/>
          <w:szCs w:val="22"/>
        </w:rPr>
      </w:pPr>
      <w:r w:rsidRPr="00DC3091">
        <w:rPr>
          <w:rFonts w:ascii="Nunito" w:hAnsi="Nunito" w:cstheme="minorHAnsi"/>
          <w:b/>
          <w:sz w:val="22"/>
          <w:szCs w:val="22"/>
        </w:rPr>
        <w:t>Vu</w:t>
      </w:r>
      <w:r w:rsidRPr="00DC3091">
        <w:rPr>
          <w:rFonts w:ascii="Nunito" w:hAnsi="Nunito" w:cstheme="minorHAnsi"/>
          <w:sz w:val="22"/>
          <w:szCs w:val="22"/>
        </w:rPr>
        <w:t xml:space="preserve"> la convention de participation prévoyance signée entre le CDG 05 et VYV en date du </w:t>
      </w:r>
      <w:r w:rsidR="005D3564" w:rsidRPr="00DC3091">
        <w:rPr>
          <w:rFonts w:ascii="Nunito" w:hAnsi="Nunito" w:cstheme="minorHAnsi"/>
          <w:sz w:val="22"/>
          <w:szCs w:val="22"/>
        </w:rPr>
        <w:t>19 septembre 2019</w:t>
      </w:r>
    </w:p>
    <w:p w14:paraId="281A49F6" w14:textId="77777777" w:rsidR="00EB10E5" w:rsidRPr="00DC3091" w:rsidRDefault="00EB10E5" w:rsidP="00FA4342">
      <w:pPr>
        <w:pStyle w:val="Default"/>
        <w:rPr>
          <w:rFonts w:ascii="Nunito" w:hAnsi="Nunito" w:cstheme="minorHAnsi"/>
          <w:sz w:val="22"/>
          <w:szCs w:val="22"/>
        </w:rPr>
      </w:pPr>
      <w:r w:rsidRPr="00DC3091">
        <w:rPr>
          <w:rFonts w:ascii="Nunito" w:hAnsi="Nunito" w:cstheme="minorHAnsi"/>
          <w:b/>
          <w:sz w:val="22"/>
          <w:szCs w:val="22"/>
        </w:rPr>
        <w:t xml:space="preserve">Vu </w:t>
      </w:r>
      <w:r w:rsidRPr="00DC3091">
        <w:rPr>
          <w:rFonts w:ascii="Nunito" w:hAnsi="Nunito" w:cstheme="minorHAnsi"/>
          <w:sz w:val="22"/>
          <w:szCs w:val="22"/>
        </w:rPr>
        <w:t>les documents annexés (convention d’adhésion et de participation)</w:t>
      </w:r>
    </w:p>
    <w:p w14:paraId="139439BD" w14:textId="4A9D226E" w:rsidR="00FA4342" w:rsidRPr="00DC3091" w:rsidRDefault="00FA4342" w:rsidP="00FA4342">
      <w:pPr>
        <w:pStyle w:val="Default"/>
        <w:rPr>
          <w:rFonts w:ascii="Nunito" w:hAnsi="Nunito" w:cstheme="minorHAnsi"/>
          <w:sz w:val="22"/>
          <w:szCs w:val="22"/>
        </w:rPr>
      </w:pPr>
      <w:r w:rsidRPr="00DC3091">
        <w:rPr>
          <w:rFonts w:ascii="Nunito" w:hAnsi="Nunito" w:cstheme="minorHAnsi"/>
          <w:b/>
          <w:sz w:val="22"/>
          <w:szCs w:val="22"/>
        </w:rPr>
        <w:t>Vu</w:t>
      </w:r>
      <w:r w:rsidRPr="00DC3091">
        <w:rPr>
          <w:rFonts w:ascii="Nunito" w:hAnsi="Nunito" w:cstheme="minorHAnsi"/>
          <w:sz w:val="22"/>
          <w:szCs w:val="22"/>
        </w:rPr>
        <w:t xml:space="preserve"> l’avis du C</w:t>
      </w:r>
      <w:r w:rsidR="00880302" w:rsidRPr="00DC3091">
        <w:rPr>
          <w:rFonts w:ascii="Nunito" w:hAnsi="Nunito" w:cstheme="minorHAnsi"/>
          <w:sz w:val="22"/>
          <w:szCs w:val="22"/>
        </w:rPr>
        <w:t>ST</w:t>
      </w:r>
      <w:r w:rsidRPr="00DC3091">
        <w:rPr>
          <w:rFonts w:ascii="Nunito" w:hAnsi="Nunito" w:cstheme="minorHAnsi"/>
          <w:sz w:val="22"/>
          <w:szCs w:val="22"/>
        </w:rPr>
        <w:t xml:space="preserve"> en date du </w:t>
      </w:r>
      <w:r w:rsidRPr="00DC3091">
        <w:rPr>
          <w:rFonts w:ascii="Nunito" w:hAnsi="Nunito" w:cstheme="minorHAnsi"/>
          <w:sz w:val="22"/>
          <w:szCs w:val="22"/>
          <w:highlight w:val="yellow"/>
        </w:rPr>
        <w:t>…</w:t>
      </w:r>
    </w:p>
    <w:p w14:paraId="4AE319D5" w14:textId="77777777" w:rsidR="005D3564" w:rsidRPr="00DC3091" w:rsidRDefault="005D3564" w:rsidP="00FA4342">
      <w:pPr>
        <w:pStyle w:val="Default"/>
        <w:rPr>
          <w:rFonts w:ascii="Nunito" w:hAnsi="Nunito" w:cstheme="minorHAnsi"/>
          <w:sz w:val="22"/>
          <w:szCs w:val="22"/>
        </w:rPr>
      </w:pPr>
    </w:p>
    <w:p w14:paraId="3877B332" w14:textId="1C7A9309" w:rsidR="000D779F" w:rsidRPr="00DC3091" w:rsidRDefault="000D779F" w:rsidP="00CF18E0">
      <w:pPr>
        <w:pStyle w:val="Default"/>
        <w:jc w:val="both"/>
        <w:rPr>
          <w:rFonts w:ascii="Nunito" w:hAnsi="Nunito" w:cstheme="minorHAnsi"/>
          <w:sz w:val="22"/>
          <w:szCs w:val="22"/>
        </w:rPr>
      </w:pPr>
      <w:r w:rsidRPr="00DC3091">
        <w:rPr>
          <w:rFonts w:ascii="Nunito" w:hAnsi="Nunito" w:cstheme="minorHAnsi"/>
          <w:b/>
          <w:sz w:val="22"/>
          <w:szCs w:val="22"/>
        </w:rPr>
        <w:t xml:space="preserve">Considérant </w:t>
      </w:r>
      <w:r w:rsidRPr="00DC3091">
        <w:rPr>
          <w:rFonts w:ascii="Nunito" w:hAnsi="Nunito" w:cstheme="minorHAnsi"/>
          <w:sz w:val="22"/>
          <w:szCs w:val="22"/>
        </w:rPr>
        <w:t xml:space="preserve">l’intérêt pour la commune (ou l’établissement public) </w:t>
      </w:r>
      <w:r w:rsidRPr="00DC3091">
        <w:rPr>
          <w:rFonts w:ascii="Nunito" w:hAnsi="Nunito" w:cstheme="minorHAnsi"/>
          <w:sz w:val="22"/>
          <w:szCs w:val="22"/>
          <w:highlight w:val="yellow"/>
        </w:rPr>
        <w:t>……..</w:t>
      </w:r>
      <w:r w:rsidRPr="00DC3091">
        <w:rPr>
          <w:rFonts w:ascii="Nunito" w:hAnsi="Nunito" w:cstheme="minorHAnsi"/>
          <w:sz w:val="22"/>
          <w:szCs w:val="22"/>
        </w:rPr>
        <w:t xml:space="preserve">d’adhérer à la convention de participation pour ses agents, </w:t>
      </w:r>
    </w:p>
    <w:p w14:paraId="63224D18" w14:textId="77777777" w:rsidR="000D779F" w:rsidRPr="00DC3091" w:rsidRDefault="000D779F" w:rsidP="00FA4342">
      <w:pPr>
        <w:pStyle w:val="Default"/>
        <w:rPr>
          <w:rFonts w:ascii="Nunito" w:hAnsi="Nunito" w:cstheme="minorHAnsi"/>
          <w:sz w:val="22"/>
          <w:szCs w:val="22"/>
        </w:rPr>
      </w:pPr>
    </w:p>
    <w:p w14:paraId="35F479F2" w14:textId="77777777" w:rsidR="00ED2F5A" w:rsidRPr="00DC3091" w:rsidRDefault="00ED2F5A" w:rsidP="00ED2F5A">
      <w:pPr>
        <w:spacing w:after="120" w:line="280" w:lineRule="exact"/>
        <w:jc w:val="both"/>
        <w:rPr>
          <w:rFonts w:ascii="Nunito" w:hAnsi="Nunito" w:cstheme="minorHAnsi"/>
          <w:sz w:val="22"/>
          <w:szCs w:val="22"/>
        </w:rPr>
      </w:pPr>
      <w:r w:rsidRPr="00DC3091">
        <w:rPr>
          <w:rFonts w:ascii="Nunito" w:hAnsi="Nunito" w:cstheme="minorHAnsi"/>
          <w:sz w:val="22"/>
          <w:szCs w:val="22"/>
        </w:rPr>
        <w:t>Depuis la loi n°2007-209 du 19 février 2007, qui a introduit un article 22 bis dans la loi n° 83-634 du 13 juillet 1983, les collectivités territoriales et leurs établissements publics peuvent contribuer au financement des garanties de protection sociale complémentaire auxquelles souscrivent les agents qu’elles emploient. Cette participation est réservée aux contrats ou règlements garantissant la mise en œuvre de dispositifs de solidarité entre les bénéficiaires, actifs et retraités.</w:t>
      </w:r>
    </w:p>
    <w:p w14:paraId="7EF705C9" w14:textId="77777777" w:rsidR="00ED2F5A" w:rsidRPr="00DC3091" w:rsidRDefault="00ED2F5A" w:rsidP="00ED2F5A">
      <w:pPr>
        <w:spacing w:after="120" w:line="280" w:lineRule="exact"/>
        <w:jc w:val="both"/>
        <w:rPr>
          <w:rFonts w:ascii="Nunito" w:hAnsi="Nunito" w:cstheme="minorHAnsi"/>
          <w:sz w:val="22"/>
          <w:szCs w:val="22"/>
        </w:rPr>
      </w:pPr>
      <w:r w:rsidRPr="00DC3091">
        <w:rPr>
          <w:rFonts w:ascii="Nunito" w:hAnsi="Nunito" w:cstheme="minorHAnsi"/>
          <w:sz w:val="22"/>
          <w:szCs w:val="22"/>
        </w:rPr>
        <w:t>La loi n°2009-972 du 3 août 2009 relative à la mobilité et aux parcours professionnels a précisé les grands principes et modalités de cette participation des employeurs au financement de la protection sociale complémentaire de leurs agents (article 88-2 de la loi n°84-53 du 26 janvier 1984). Ainsi, sont éligibles à cette participation les contrats et règlements en matière de prévoyance remplissant la condition de solidarité prévue à l’article 22 bis de la loi du 13 juillet 1983, attestée par la délivrance d’un label dans les conditions prévues à l’article L.310-12-2 du Code des assurances ou vérifiée dans le cadre d’une procédure de mise en concurrence transparente et non discriminatoire.</w:t>
      </w:r>
    </w:p>
    <w:p w14:paraId="65A5FE28" w14:textId="77777777" w:rsidR="00ED2F5A" w:rsidRPr="00DC3091" w:rsidRDefault="00ED2F5A" w:rsidP="00ED2F5A">
      <w:pPr>
        <w:spacing w:after="120" w:line="280" w:lineRule="exact"/>
        <w:jc w:val="both"/>
        <w:rPr>
          <w:rFonts w:ascii="Nunito" w:hAnsi="Nunito" w:cstheme="minorHAnsi"/>
          <w:sz w:val="22"/>
          <w:szCs w:val="22"/>
        </w:rPr>
      </w:pPr>
      <w:r w:rsidRPr="00DC3091">
        <w:rPr>
          <w:rFonts w:ascii="Nunito" w:hAnsi="Nunito" w:cstheme="minorHAnsi"/>
          <w:sz w:val="22"/>
          <w:szCs w:val="22"/>
        </w:rPr>
        <w:lastRenderedPageBreak/>
        <w:t>Le décret n°2011-1474 du 8 novembre 2011 complété par quatre arrêtés d’application publiés le même jour, a précisé les modalités pratiques de mise en œuvre de cette participation.</w:t>
      </w:r>
    </w:p>
    <w:p w14:paraId="2C143467" w14:textId="77777777" w:rsidR="00ED2F5A" w:rsidRPr="00DC3091" w:rsidRDefault="00ED2F5A" w:rsidP="00ED2F5A">
      <w:pPr>
        <w:spacing w:after="120" w:line="280" w:lineRule="exact"/>
        <w:jc w:val="both"/>
        <w:rPr>
          <w:rFonts w:ascii="Nunito" w:hAnsi="Nunito" w:cstheme="minorHAnsi"/>
          <w:sz w:val="22"/>
          <w:szCs w:val="22"/>
        </w:rPr>
      </w:pPr>
      <w:r w:rsidRPr="00DC3091">
        <w:rPr>
          <w:rFonts w:ascii="Nunito" w:hAnsi="Nunito" w:cstheme="minorHAnsi"/>
          <w:sz w:val="22"/>
          <w:szCs w:val="22"/>
        </w:rPr>
        <w:t>Par délibération</w:t>
      </w:r>
      <w:r w:rsidRPr="00DC3091">
        <w:rPr>
          <w:rFonts w:ascii="Nunito" w:hAnsi="Nunito" w:cstheme="minorHAnsi"/>
          <w:color w:val="FF0000"/>
          <w:sz w:val="22"/>
          <w:szCs w:val="22"/>
        </w:rPr>
        <w:t xml:space="preserve"> </w:t>
      </w:r>
      <w:r w:rsidR="00A125DD" w:rsidRPr="00DC3091">
        <w:rPr>
          <w:rFonts w:ascii="Nunito" w:hAnsi="Nunito" w:cstheme="minorHAnsi"/>
          <w:sz w:val="22"/>
          <w:szCs w:val="22"/>
        </w:rPr>
        <w:t>n°05-2019</w:t>
      </w:r>
      <w:r w:rsidRPr="00DC3091">
        <w:rPr>
          <w:rFonts w:ascii="Nunito" w:hAnsi="Nunito" w:cstheme="minorHAnsi"/>
          <w:sz w:val="22"/>
          <w:szCs w:val="22"/>
        </w:rPr>
        <w:t xml:space="preserve"> du </w:t>
      </w:r>
      <w:r w:rsidR="00A125DD" w:rsidRPr="00DC3091">
        <w:rPr>
          <w:rFonts w:ascii="Nunito" w:hAnsi="Nunito" w:cstheme="minorHAnsi"/>
          <w:sz w:val="22"/>
          <w:szCs w:val="22"/>
        </w:rPr>
        <w:t>9 avril 2019</w:t>
      </w:r>
      <w:r w:rsidRPr="00DC3091">
        <w:rPr>
          <w:rFonts w:ascii="Nunito" w:hAnsi="Nunito" w:cstheme="minorHAnsi"/>
          <w:sz w:val="22"/>
          <w:szCs w:val="22"/>
        </w:rPr>
        <w:t xml:space="preserve">, le Centre de gestion de la fonction publique territoriale des Hautes-Alpes (CDG 05) s’est engagé dans une démarche visant à faire bénéficier les collectivités et les établissements du département qui le souhaitent d’une convention de participation au financement des garanties de protection sociale en matière de prévoyance pour leurs agents. </w:t>
      </w:r>
    </w:p>
    <w:p w14:paraId="1E2B0E2A" w14:textId="77777777" w:rsidR="00ED2F5A" w:rsidRPr="00DC3091" w:rsidRDefault="00ED2F5A" w:rsidP="00ED2F5A">
      <w:pPr>
        <w:spacing w:after="120" w:line="280" w:lineRule="exact"/>
        <w:jc w:val="both"/>
        <w:rPr>
          <w:rFonts w:ascii="Nunito" w:hAnsi="Nunito" w:cstheme="minorHAnsi"/>
          <w:sz w:val="22"/>
          <w:szCs w:val="22"/>
        </w:rPr>
      </w:pPr>
      <w:r w:rsidRPr="00DC3091">
        <w:rPr>
          <w:rFonts w:ascii="Nunito" w:hAnsi="Nunito" w:cstheme="minorHAnsi"/>
          <w:sz w:val="22"/>
          <w:szCs w:val="22"/>
        </w:rPr>
        <w:t>Dans ce cadre, le CDG 05 a mis en œuvre une procédure de mise en concurrence transparente et non discriminatoire, non soumise aux dispositions du code des marchés publics concernant son déroulement. Cette procédure a fait émerger des offres au meilleur rapport qualité prix garantissant la solidarité familiale et intergénérationnelle, ainsi que la meilleure réponse aux besoins très diversifiés des agents.</w:t>
      </w:r>
    </w:p>
    <w:p w14:paraId="74CB2451" w14:textId="77777777" w:rsidR="00ED2F5A" w:rsidRPr="00DC3091" w:rsidRDefault="00ED2F5A" w:rsidP="00ED2F5A">
      <w:pPr>
        <w:spacing w:after="120" w:line="280" w:lineRule="exact"/>
        <w:jc w:val="both"/>
        <w:rPr>
          <w:rFonts w:ascii="Nunito" w:hAnsi="Nunito" w:cstheme="minorHAnsi"/>
          <w:sz w:val="22"/>
          <w:szCs w:val="22"/>
        </w:rPr>
      </w:pPr>
      <w:r w:rsidRPr="00DC3091">
        <w:rPr>
          <w:rFonts w:ascii="Nunito" w:hAnsi="Nunito" w:cstheme="minorHAnsi"/>
          <w:sz w:val="22"/>
          <w:szCs w:val="22"/>
        </w:rPr>
        <w:t>Par délibération n°</w:t>
      </w:r>
      <w:r w:rsidR="003050A5" w:rsidRPr="00DC3091">
        <w:rPr>
          <w:rFonts w:ascii="Nunito" w:hAnsi="Nunito" w:cstheme="minorHAnsi"/>
          <w:sz w:val="22"/>
          <w:szCs w:val="22"/>
        </w:rPr>
        <w:t xml:space="preserve">29-2019 </w:t>
      </w:r>
      <w:r w:rsidRPr="00DC3091">
        <w:rPr>
          <w:rFonts w:ascii="Nunito" w:hAnsi="Nunito" w:cstheme="minorHAnsi"/>
          <w:sz w:val="22"/>
          <w:szCs w:val="22"/>
        </w:rPr>
        <w:t xml:space="preserve">du </w:t>
      </w:r>
      <w:r w:rsidR="003050A5" w:rsidRPr="00DC3091">
        <w:rPr>
          <w:rFonts w:ascii="Nunito" w:hAnsi="Nunito" w:cstheme="minorHAnsi"/>
          <w:sz w:val="22"/>
          <w:szCs w:val="22"/>
        </w:rPr>
        <w:t>19 septembre 2019</w:t>
      </w:r>
      <w:r w:rsidRPr="00DC3091">
        <w:rPr>
          <w:rFonts w:ascii="Nunito" w:hAnsi="Nunito" w:cstheme="minorHAnsi"/>
          <w:sz w:val="22"/>
          <w:szCs w:val="22"/>
        </w:rPr>
        <w:t>, le CDG 05 a conclu une convention de participation avec la M.N.T. pour le risque « prévoyance » dont la durée est de 6 ans.</w:t>
      </w:r>
    </w:p>
    <w:p w14:paraId="303D2712" w14:textId="170B3E06" w:rsidR="00ED2F5A" w:rsidRPr="00DC3091" w:rsidRDefault="00ED2F5A" w:rsidP="00ED2F5A">
      <w:pPr>
        <w:spacing w:after="80" w:line="280" w:lineRule="exact"/>
        <w:jc w:val="both"/>
        <w:rPr>
          <w:rFonts w:ascii="Nunito" w:hAnsi="Nunito" w:cstheme="minorHAnsi"/>
          <w:sz w:val="22"/>
          <w:szCs w:val="22"/>
        </w:rPr>
      </w:pPr>
      <w:r w:rsidRPr="00DC3091">
        <w:rPr>
          <w:rFonts w:ascii="Nunito" w:hAnsi="Nunito" w:cstheme="minorHAnsi"/>
          <w:sz w:val="22"/>
          <w:szCs w:val="22"/>
        </w:rPr>
        <w:t xml:space="preserve">Conformément à l’article 25 de la loi n°84-53 du 26 janvier 1984 précitée, les collectivités et établissements publics ne pourront adhérer à ces conventions que par délibération, après signature d’une convention avec le CDG 05 </w:t>
      </w:r>
      <w:r w:rsidR="003050A5" w:rsidRPr="00DC3091">
        <w:rPr>
          <w:rFonts w:ascii="Nunito" w:hAnsi="Nunito" w:cstheme="minorHAnsi"/>
          <w:sz w:val="22"/>
          <w:szCs w:val="22"/>
        </w:rPr>
        <w:t>et avis du Comité technique sur le choix de la convention de participation</w:t>
      </w:r>
    </w:p>
    <w:p w14:paraId="3510A9E4" w14:textId="77777777" w:rsidR="00ED2F5A" w:rsidRPr="00DC3091" w:rsidRDefault="00ED2F5A" w:rsidP="00ED2F5A">
      <w:pPr>
        <w:spacing w:after="80" w:line="280" w:lineRule="exact"/>
        <w:jc w:val="both"/>
        <w:rPr>
          <w:rFonts w:ascii="Nunito" w:hAnsi="Nunito" w:cstheme="minorHAnsi"/>
          <w:sz w:val="22"/>
          <w:szCs w:val="22"/>
        </w:rPr>
      </w:pPr>
      <w:r w:rsidRPr="00DC3091">
        <w:rPr>
          <w:rFonts w:ascii="Nunito" w:hAnsi="Nunito" w:cstheme="minorHAnsi"/>
          <w:sz w:val="22"/>
          <w:szCs w:val="22"/>
        </w:rPr>
        <w:t>Cette adhésion permettra aux collectivités et établissements publics signataires de faire bénéficier leurs agents des conventions de participation portées par le CDG 05 en matière de protection sociale complémentaire pour le risque « prévoyance » aux conditions avantageuses conclues avec les titulaires.</w:t>
      </w:r>
    </w:p>
    <w:p w14:paraId="5B526D30" w14:textId="77777777" w:rsidR="00ED2F5A" w:rsidRPr="00DC3091" w:rsidRDefault="00ED2F5A" w:rsidP="00ED2F5A">
      <w:pPr>
        <w:spacing w:after="80"/>
        <w:jc w:val="both"/>
        <w:rPr>
          <w:rFonts w:ascii="Nunito" w:hAnsi="Nunito" w:cstheme="minorHAnsi"/>
          <w:sz w:val="22"/>
          <w:szCs w:val="22"/>
        </w:rPr>
      </w:pPr>
      <w:r w:rsidRPr="00DC3091">
        <w:rPr>
          <w:rFonts w:ascii="Nunito" w:hAnsi="Nunito" w:cstheme="minorHAnsi"/>
          <w:sz w:val="22"/>
          <w:szCs w:val="22"/>
        </w:rPr>
        <w:t>La convention que les collectivités et établissements des Hautes Alpes doivent signer avec le CDG05 avant d’adhérer à ces conventions de participation règle les obligations des parties pendant la durée d’exécution des conventions.</w:t>
      </w:r>
    </w:p>
    <w:p w14:paraId="0433B0B8" w14:textId="77777777" w:rsidR="00ED2F5A" w:rsidRPr="00DC3091" w:rsidRDefault="00ED2F5A" w:rsidP="00ED2F5A">
      <w:pPr>
        <w:spacing w:after="60"/>
        <w:jc w:val="both"/>
        <w:rPr>
          <w:rFonts w:ascii="Nunito" w:hAnsi="Nunito" w:cstheme="minorHAnsi"/>
          <w:sz w:val="22"/>
          <w:szCs w:val="22"/>
        </w:rPr>
      </w:pPr>
      <w:r w:rsidRPr="00DC3091">
        <w:rPr>
          <w:rFonts w:ascii="Nunito" w:hAnsi="Nunito" w:cstheme="minorHAnsi"/>
          <w:sz w:val="22"/>
          <w:szCs w:val="22"/>
        </w:rPr>
        <w:t xml:space="preserve">Il convient de noter que si le CDG 05 est garant du bon fonctionnement de ces conventions, il ne jouera aucun rôle dans l’exécution de celles-ci. </w:t>
      </w:r>
    </w:p>
    <w:p w14:paraId="4E0F33FF" w14:textId="77777777" w:rsidR="00ED2F5A" w:rsidRPr="00DC3091" w:rsidRDefault="00ED2F5A" w:rsidP="00ED2F5A">
      <w:pPr>
        <w:spacing w:after="60"/>
        <w:jc w:val="both"/>
        <w:rPr>
          <w:rFonts w:ascii="Nunito" w:hAnsi="Nunito" w:cstheme="minorHAnsi"/>
          <w:sz w:val="22"/>
          <w:szCs w:val="22"/>
        </w:rPr>
      </w:pPr>
      <w:r w:rsidRPr="00DC3091">
        <w:rPr>
          <w:rFonts w:ascii="Nunito" w:hAnsi="Nunito" w:cstheme="minorHAnsi"/>
          <w:sz w:val="22"/>
          <w:szCs w:val="22"/>
        </w:rPr>
        <w:t>Enfin, l’organe délibérant doit fixer le montant de la participation versée aux agents et se prononcer sur les modalités de son versement.</w:t>
      </w:r>
    </w:p>
    <w:p w14:paraId="384A9D79" w14:textId="66608CE3" w:rsidR="00ED2F5A" w:rsidRPr="00DC3091" w:rsidRDefault="00ED2F5A" w:rsidP="00ED2F5A">
      <w:pPr>
        <w:pStyle w:val="Default"/>
        <w:rPr>
          <w:rFonts w:ascii="Nunito" w:eastAsia="Times New Roman" w:hAnsi="Nunito" w:cstheme="minorHAnsi"/>
          <w:color w:val="auto"/>
          <w:sz w:val="22"/>
          <w:szCs w:val="22"/>
          <w:lang w:eastAsia="fr-FR"/>
        </w:rPr>
      </w:pPr>
      <w:r w:rsidRPr="00DC3091">
        <w:rPr>
          <w:rFonts w:ascii="Nunito" w:eastAsia="Times New Roman" w:hAnsi="Nunito" w:cstheme="minorHAnsi"/>
          <w:color w:val="auto"/>
          <w:sz w:val="22"/>
          <w:szCs w:val="22"/>
          <w:lang w:eastAsia="fr-FR"/>
        </w:rPr>
        <w:t>En outre, les collectivités territoriales et leurs établissements publics peuvent moduler leur participation dans un but d'intérêt social, en prenant en compte le revenu des agents</w:t>
      </w:r>
      <w:r w:rsidR="00880302" w:rsidRPr="00DC3091">
        <w:rPr>
          <w:rFonts w:ascii="Nunito" w:eastAsia="Times New Roman" w:hAnsi="Nunito" w:cstheme="minorHAnsi"/>
          <w:color w:val="auto"/>
          <w:sz w:val="22"/>
          <w:szCs w:val="22"/>
          <w:lang w:eastAsia="fr-FR"/>
        </w:rPr>
        <w:t>.</w:t>
      </w:r>
    </w:p>
    <w:p w14:paraId="23E004F1" w14:textId="77777777" w:rsidR="004B5208" w:rsidRDefault="004B5208" w:rsidP="00ED2F5A">
      <w:pPr>
        <w:pStyle w:val="Default"/>
        <w:rPr>
          <w:rFonts w:ascii="Nunito" w:hAnsi="Nunito" w:cstheme="minorHAnsi"/>
          <w:sz w:val="22"/>
          <w:szCs w:val="22"/>
        </w:rPr>
      </w:pPr>
    </w:p>
    <w:p w14:paraId="7E831378" w14:textId="77777777" w:rsidR="006B7255" w:rsidRDefault="006B7255" w:rsidP="00ED2F5A">
      <w:pPr>
        <w:pStyle w:val="Default"/>
        <w:rPr>
          <w:rFonts w:ascii="Nunito" w:hAnsi="Nunito" w:cstheme="minorHAnsi"/>
          <w:sz w:val="22"/>
          <w:szCs w:val="22"/>
        </w:rPr>
      </w:pPr>
    </w:p>
    <w:p w14:paraId="52B41F7B" w14:textId="77777777" w:rsidR="006B7255" w:rsidRDefault="006B7255" w:rsidP="00ED2F5A">
      <w:pPr>
        <w:pStyle w:val="Default"/>
        <w:rPr>
          <w:rFonts w:ascii="Nunito" w:hAnsi="Nunito" w:cstheme="minorHAnsi"/>
          <w:sz w:val="22"/>
          <w:szCs w:val="22"/>
        </w:rPr>
      </w:pPr>
    </w:p>
    <w:p w14:paraId="260FFEC2" w14:textId="77777777" w:rsidR="006B7255" w:rsidRDefault="006B7255" w:rsidP="00ED2F5A">
      <w:pPr>
        <w:pStyle w:val="Default"/>
        <w:rPr>
          <w:rFonts w:ascii="Nunito" w:hAnsi="Nunito" w:cstheme="minorHAnsi"/>
          <w:sz w:val="22"/>
          <w:szCs w:val="22"/>
        </w:rPr>
      </w:pPr>
    </w:p>
    <w:p w14:paraId="629E9F8E" w14:textId="77777777" w:rsidR="006B7255" w:rsidRDefault="006B7255" w:rsidP="00ED2F5A">
      <w:pPr>
        <w:pStyle w:val="Default"/>
        <w:rPr>
          <w:rFonts w:ascii="Nunito" w:hAnsi="Nunito" w:cstheme="minorHAnsi"/>
          <w:sz w:val="22"/>
          <w:szCs w:val="22"/>
        </w:rPr>
      </w:pPr>
    </w:p>
    <w:p w14:paraId="37CEDC4A" w14:textId="77777777" w:rsidR="006B7255" w:rsidRDefault="006B7255" w:rsidP="00ED2F5A">
      <w:pPr>
        <w:pStyle w:val="Default"/>
        <w:rPr>
          <w:rFonts w:ascii="Nunito" w:hAnsi="Nunito" w:cstheme="minorHAnsi"/>
          <w:sz w:val="22"/>
          <w:szCs w:val="22"/>
        </w:rPr>
      </w:pPr>
    </w:p>
    <w:p w14:paraId="2C744C59" w14:textId="77777777" w:rsidR="006B7255" w:rsidRDefault="006B7255" w:rsidP="00ED2F5A">
      <w:pPr>
        <w:pStyle w:val="Default"/>
        <w:rPr>
          <w:rFonts w:ascii="Nunito" w:hAnsi="Nunito" w:cstheme="minorHAnsi"/>
          <w:sz w:val="22"/>
          <w:szCs w:val="22"/>
        </w:rPr>
      </w:pPr>
    </w:p>
    <w:p w14:paraId="4D1A118E" w14:textId="77777777" w:rsidR="006B7255" w:rsidRDefault="006B7255" w:rsidP="00ED2F5A">
      <w:pPr>
        <w:pStyle w:val="Default"/>
        <w:rPr>
          <w:rFonts w:ascii="Nunito" w:hAnsi="Nunito" w:cstheme="minorHAnsi"/>
          <w:sz w:val="22"/>
          <w:szCs w:val="22"/>
        </w:rPr>
      </w:pPr>
    </w:p>
    <w:p w14:paraId="7DAFC5CD" w14:textId="77777777" w:rsidR="006B7255" w:rsidRDefault="006B7255" w:rsidP="00ED2F5A">
      <w:pPr>
        <w:pStyle w:val="Default"/>
        <w:rPr>
          <w:rFonts w:ascii="Nunito" w:hAnsi="Nunito" w:cstheme="minorHAnsi"/>
          <w:sz w:val="22"/>
          <w:szCs w:val="22"/>
        </w:rPr>
      </w:pPr>
    </w:p>
    <w:p w14:paraId="663E3E6B" w14:textId="77777777" w:rsidR="006B7255" w:rsidRDefault="006B7255" w:rsidP="00ED2F5A">
      <w:pPr>
        <w:pStyle w:val="Default"/>
        <w:rPr>
          <w:rFonts w:ascii="Nunito" w:hAnsi="Nunito" w:cstheme="minorHAnsi"/>
          <w:sz w:val="22"/>
          <w:szCs w:val="22"/>
        </w:rPr>
      </w:pPr>
    </w:p>
    <w:p w14:paraId="3FDBC5FB" w14:textId="77777777" w:rsidR="006B7255" w:rsidRDefault="006B7255" w:rsidP="00ED2F5A">
      <w:pPr>
        <w:pStyle w:val="Default"/>
        <w:rPr>
          <w:rFonts w:ascii="Nunito" w:hAnsi="Nunito" w:cstheme="minorHAnsi"/>
          <w:sz w:val="22"/>
          <w:szCs w:val="22"/>
        </w:rPr>
      </w:pPr>
    </w:p>
    <w:p w14:paraId="58E361A9" w14:textId="77777777" w:rsidR="006B7255" w:rsidRPr="00DC3091" w:rsidRDefault="006B7255" w:rsidP="00ED2F5A">
      <w:pPr>
        <w:pStyle w:val="Default"/>
        <w:rPr>
          <w:rFonts w:ascii="Nunito" w:hAnsi="Nunito" w:cstheme="minorHAnsi"/>
          <w:sz w:val="22"/>
          <w:szCs w:val="22"/>
        </w:rPr>
      </w:pPr>
    </w:p>
    <w:p w14:paraId="7641A4EA" w14:textId="77777777" w:rsidR="00FA4342" w:rsidRPr="00DC3091" w:rsidRDefault="00FA4342" w:rsidP="00FA4342">
      <w:pPr>
        <w:pStyle w:val="Default"/>
        <w:rPr>
          <w:rFonts w:ascii="Nunito" w:hAnsi="Nunito" w:cstheme="minorHAnsi"/>
          <w:sz w:val="22"/>
          <w:szCs w:val="22"/>
        </w:rPr>
      </w:pPr>
      <w:r w:rsidRPr="00DC3091">
        <w:rPr>
          <w:rFonts w:ascii="Nunito" w:hAnsi="Nunito" w:cstheme="minorHAnsi"/>
          <w:b/>
          <w:bCs/>
          <w:sz w:val="22"/>
          <w:szCs w:val="22"/>
        </w:rPr>
        <w:lastRenderedPageBreak/>
        <w:t xml:space="preserve">Le Conseil Municipal/Conseil Syndical/ Conseil d’Administration après en avoir délibéré </w:t>
      </w:r>
    </w:p>
    <w:p w14:paraId="46AF5CD2" w14:textId="26267D1E" w:rsidR="00FA4342" w:rsidRPr="00DC3091" w:rsidRDefault="00FA4342" w:rsidP="00FA4342">
      <w:pPr>
        <w:pStyle w:val="Default"/>
        <w:rPr>
          <w:rFonts w:ascii="Nunito" w:hAnsi="Nunito" w:cstheme="minorHAnsi"/>
          <w:sz w:val="22"/>
          <w:szCs w:val="22"/>
        </w:rPr>
      </w:pPr>
      <w:r w:rsidRPr="00DC3091">
        <w:rPr>
          <w:rFonts w:ascii="Nunito" w:hAnsi="Nunito" w:cstheme="minorHAnsi"/>
          <w:sz w:val="22"/>
          <w:szCs w:val="22"/>
        </w:rPr>
        <w:t>Décide</w:t>
      </w:r>
    </w:p>
    <w:p w14:paraId="2B3A0B3A" w14:textId="77777777" w:rsidR="004B5208" w:rsidRPr="00DC3091" w:rsidRDefault="004B5208" w:rsidP="00FA4342">
      <w:pPr>
        <w:pStyle w:val="Default"/>
        <w:rPr>
          <w:rFonts w:ascii="Nunito" w:hAnsi="Nunito" w:cstheme="minorHAnsi"/>
          <w:sz w:val="22"/>
          <w:szCs w:val="22"/>
        </w:rPr>
      </w:pPr>
    </w:p>
    <w:p w14:paraId="5088B177" w14:textId="77777777" w:rsidR="001133BC" w:rsidRPr="00DC3091" w:rsidRDefault="001133BC" w:rsidP="00FA4342">
      <w:pPr>
        <w:pStyle w:val="Default"/>
        <w:rPr>
          <w:rFonts w:ascii="Nunito" w:hAnsi="Nunito" w:cstheme="minorHAnsi"/>
          <w:sz w:val="22"/>
          <w:szCs w:val="22"/>
        </w:rPr>
      </w:pPr>
      <w:r w:rsidRPr="00DC3091">
        <w:rPr>
          <w:rFonts w:ascii="Nunito" w:hAnsi="Nunito" w:cstheme="minorHAnsi"/>
          <w:b/>
          <w:sz w:val="22"/>
          <w:szCs w:val="22"/>
        </w:rPr>
        <w:t xml:space="preserve">Article 1 : </w:t>
      </w:r>
      <w:r w:rsidRPr="00DC3091">
        <w:rPr>
          <w:rFonts w:ascii="Nunito" w:hAnsi="Nunito" w:cstheme="minorHAnsi"/>
          <w:sz w:val="22"/>
          <w:szCs w:val="22"/>
        </w:rPr>
        <w:t xml:space="preserve">D’approuver la convention d’adhésion avec le CDG </w:t>
      </w:r>
      <w:r w:rsidR="0080660C" w:rsidRPr="00DC3091">
        <w:rPr>
          <w:rFonts w:ascii="Nunito" w:hAnsi="Nunito" w:cstheme="minorHAnsi"/>
          <w:sz w:val="22"/>
          <w:szCs w:val="22"/>
        </w:rPr>
        <w:t>05</w:t>
      </w:r>
      <w:r w:rsidRPr="00DC3091">
        <w:rPr>
          <w:rFonts w:ascii="Nunito" w:hAnsi="Nunito" w:cstheme="minorHAnsi"/>
          <w:sz w:val="22"/>
          <w:szCs w:val="22"/>
        </w:rPr>
        <w:t xml:space="preserve">. </w:t>
      </w:r>
    </w:p>
    <w:p w14:paraId="399750BC" w14:textId="77777777" w:rsidR="004B5208" w:rsidRPr="00DC3091" w:rsidRDefault="004B5208" w:rsidP="00FA4342">
      <w:pPr>
        <w:pStyle w:val="Default"/>
        <w:rPr>
          <w:rFonts w:ascii="Nunito" w:hAnsi="Nunito" w:cstheme="minorHAnsi"/>
          <w:sz w:val="22"/>
          <w:szCs w:val="22"/>
        </w:rPr>
      </w:pPr>
    </w:p>
    <w:p w14:paraId="38B34A43" w14:textId="0720B804" w:rsidR="001133BC" w:rsidRPr="00DC3091" w:rsidRDefault="00FA4342" w:rsidP="001133BC">
      <w:pPr>
        <w:pStyle w:val="Default"/>
        <w:jc w:val="both"/>
        <w:rPr>
          <w:rFonts w:ascii="Nunito" w:hAnsi="Nunito" w:cstheme="minorHAnsi"/>
          <w:sz w:val="22"/>
          <w:szCs w:val="22"/>
        </w:rPr>
      </w:pPr>
      <w:r w:rsidRPr="00DC3091">
        <w:rPr>
          <w:rFonts w:ascii="Nunito" w:hAnsi="Nunito" w:cstheme="minorHAnsi"/>
          <w:b/>
          <w:bCs/>
          <w:sz w:val="22"/>
          <w:szCs w:val="22"/>
        </w:rPr>
        <w:t xml:space="preserve">Article </w:t>
      </w:r>
      <w:r w:rsidR="001133BC" w:rsidRPr="00DC3091">
        <w:rPr>
          <w:rFonts w:ascii="Nunito" w:hAnsi="Nunito" w:cstheme="minorHAnsi"/>
          <w:b/>
          <w:bCs/>
          <w:sz w:val="22"/>
          <w:szCs w:val="22"/>
        </w:rPr>
        <w:t>2</w:t>
      </w:r>
      <w:r w:rsidRPr="00DC3091">
        <w:rPr>
          <w:rFonts w:ascii="Nunito" w:hAnsi="Nunito" w:cstheme="minorHAnsi"/>
          <w:b/>
          <w:bCs/>
          <w:sz w:val="22"/>
          <w:szCs w:val="22"/>
        </w:rPr>
        <w:t xml:space="preserve"> :</w:t>
      </w:r>
      <w:r w:rsidR="001133BC" w:rsidRPr="00DC3091">
        <w:rPr>
          <w:rFonts w:ascii="Nunito" w:hAnsi="Nunito" w:cstheme="minorHAnsi"/>
          <w:sz w:val="22"/>
          <w:szCs w:val="22"/>
        </w:rPr>
        <w:t>D’adhérer à la convention de participation portée par le CDG 05 pour le risque prévoyance dans les modalités suivantes :</w:t>
      </w:r>
      <w:r w:rsidRPr="00DC3091">
        <w:rPr>
          <w:rFonts w:ascii="Nunito" w:hAnsi="Nunito" w:cstheme="minorHAnsi"/>
          <w:sz w:val="22"/>
          <w:szCs w:val="22"/>
        </w:rPr>
        <w:t xml:space="preserve"> </w:t>
      </w:r>
    </w:p>
    <w:p w14:paraId="5134C7FA" w14:textId="77777777" w:rsidR="001133BC" w:rsidRPr="00DC3091" w:rsidRDefault="001133BC" w:rsidP="001133BC">
      <w:pPr>
        <w:pStyle w:val="Default"/>
        <w:jc w:val="both"/>
        <w:rPr>
          <w:rFonts w:ascii="Nunito" w:hAnsi="Nunito"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1833"/>
        <w:gridCol w:w="4035"/>
        <w:gridCol w:w="2224"/>
      </w:tblGrid>
      <w:tr w:rsidR="001133BC" w:rsidRPr="00DC3091" w14:paraId="761A8F70" w14:textId="77777777" w:rsidTr="004B5208">
        <w:trPr>
          <w:trHeight w:val="617"/>
          <w:jc w:val="center"/>
        </w:trPr>
        <w:tc>
          <w:tcPr>
            <w:tcW w:w="58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E8A147" w14:textId="77777777" w:rsidR="001133BC" w:rsidRPr="00DC3091" w:rsidRDefault="001133BC" w:rsidP="001133BC">
            <w:pPr>
              <w:spacing w:after="120" w:line="276" w:lineRule="auto"/>
              <w:jc w:val="center"/>
              <w:rPr>
                <w:rFonts w:ascii="Nunito" w:eastAsia="Calibri" w:hAnsi="Nunito"/>
                <w:b/>
                <w:bCs/>
                <w:sz w:val="22"/>
                <w:szCs w:val="22"/>
                <w:lang w:eastAsia="en-US"/>
              </w:rPr>
            </w:pPr>
            <w:r w:rsidRPr="00DC3091">
              <w:rPr>
                <w:rFonts w:ascii="Nunito" w:eastAsia="Calibri" w:hAnsi="Nunito"/>
                <w:b/>
                <w:bCs/>
                <w:sz w:val="22"/>
                <w:szCs w:val="22"/>
              </w:rPr>
              <w:t>GARANTIES</w:t>
            </w:r>
          </w:p>
        </w:tc>
        <w:tc>
          <w:tcPr>
            <w:tcW w:w="22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800A5E" w14:textId="77777777" w:rsidR="001133BC" w:rsidRPr="00DC3091" w:rsidRDefault="001133BC" w:rsidP="001133BC">
            <w:pPr>
              <w:spacing w:after="120" w:line="276" w:lineRule="auto"/>
              <w:jc w:val="center"/>
              <w:rPr>
                <w:rFonts w:ascii="Nunito" w:eastAsia="Calibri" w:hAnsi="Nunito"/>
                <w:b/>
                <w:bCs/>
                <w:sz w:val="22"/>
                <w:szCs w:val="22"/>
                <w:lang w:eastAsia="en-US"/>
              </w:rPr>
            </w:pPr>
            <w:r w:rsidRPr="00DC3091">
              <w:rPr>
                <w:rFonts w:ascii="Nunito" w:eastAsia="Calibri" w:hAnsi="Nunito"/>
                <w:b/>
                <w:bCs/>
                <w:sz w:val="22"/>
                <w:szCs w:val="22"/>
              </w:rPr>
              <w:t>TAUX DE COTISATION TTC</w:t>
            </w:r>
          </w:p>
        </w:tc>
      </w:tr>
      <w:tr w:rsidR="001133BC" w:rsidRPr="00DC3091" w14:paraId="51888E93" w14:textId="77777777" w:rsidTr="00521702">
        <w:trPr>
          <w:trHeight w:val="617"/>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DACFA" w14:textId="77777777" w:rsidR="001133BC" w:rsidRPr="00DC3091" w:rsidRDefault="001133BC" w:rsidP="00521702">
            <w:pPr>
              <w:spacing w:after="120" w:line="276" w:lineRule="auto"/>
              <w:jc w:val="center"/>
              <w:rPr>
                <w:rFonts w:ascii="Nunito" w:eastAsia="Calibri" w:hAnsi="Nunito"/>
                <w:b/>
                <w:bCs/>
                <w:sz w:val="22"/>
                <w:szCs w:val="22"/>
                <w:lang w:eastAsia="en-US"/>
              </w:rPr>
            </w:pPr>
            <w:r w:rsidRPr="00DC3091">
              <w:rPr>
                <w:rFonts w:ascii="Nunito" w:eastAsia="Calibri" w:hAnsi="Nunito"/>
                <w:b/>
                <w:bCs/>
                <w:sz w:val="22"/>
                <w:szCs w:val="22"/>
              </w:rPr>
              <w:t>INCAPACITE</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65E1E53C" w14:textId="77777777" w:rsidR="001133BC" w:rsidRPr="00DC3091" w:rsidRDefault="001133BC" w:rsidP="001133BC">
            <w:pPr>
              <w:spacing w:after="120" w:line="276" w:lineRule="auto"/>
              <w:jc w:val="center"/>
              <w:rPr>
                <w:rFonts w:ascii="Nunito" w:eastAsia="Calibri" w:hAnsi="Nunito"/>
                <w:sz w:val="22"/>
                <w:szCs w:val="22"/>
                <w:lang w:eastAsia="en-US"/>
              </w:rPr>
            </w:pPr>
            <w:r w:rsidRPr="00DC3091">
              <w:rPr>
                <w:rFonts w:ascii="Nunito" w:eastAsia="Calibri" w:hAnsi="Nunito"/>
                <w:sz w:val="22"/>
                <w:szCs w:val="22"/>
              </w:rPr>
              <w:t>GARANTIE DE BASE (95% du traitement de référence)</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14:paraId="262416B9" w14:textId="5E852D27" w:rsidR="001133BC" w:rsidRPr="00DC3091" w:rsidRDefault="008843BE" w:rsidP="001133BC">
            <w:pPr>
              <w:spacing w:after="120" w:line="276" w:lineRule="auto"/>
              <w:jc w:val="center"/>
              <w:rPr>
                <w:rFonts w:ascii="Nunito" w:eastAsia="Calibri" w:hAnsi="Nunito"/>
                <w:sz w:val="22"/>
                <w:szCs w:val="22"/>
                <w:lang w:eastAsia="en-US"/>
              </w:rPr>
            </w:pPr>
            <w:r w:rsidRPr="00DC3091">
              <w:rPr>
                <w:rFonts w:ascii="Nunito" w:eastAsia="Calibri" w:hAnsi="Nunito"/>
                <w:sz w:val="22"/>
                <w:szCs w:val="22"/>
              </w:rPr>
              <w:t>0.9</w:t>
            </w:r>
            <w:r w:rsidR="00934C41" w:rsidRPr="00DC3091">
              <w:rPr>
                <w:rFonts w:ascii="Nunito" w:eastAsia="Calibri" w:hAnsi="Nunito"/>
                <w:sz w:val="22"/>
                <w:szCs w:val="22"/>
              </w:rPr>
              <w:t>7</w:t>
            </w:r>
            <w:r w:rsidR="001133BC" w:rsidRPr="00DC3091">
              <w:rPr>
                <w:rFonts w:ascii="Nunito" w:eastAsia="Calibri" w:hAnsi="Nunito"/>
                <w:sz w:val="22"/>
                <w:szCs w:val="22"/>
              </w:rPr>
              <w:t>%</w:t>
            </w:r>
          </w:p>
        </w:tc>
      </w:tr>
      <w:tr w:rsidR="001133BC" w:rsidRPr="00DC3091" w14:paraId="0FF2CA52" w14:textId="77777777" w:rsidTr="00521702">
        <w:trPr>
          <w:trHeight w:val="617"/>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D26F4C" w14:textId="3DC1D47F" w:rsidR="001133BC" w:rsidRPr="00DC3091" w:rsidRDefault="00521702" w:rsidP="00521702">
            <w:pPr>
              <w:spacing w:after="120" w:line="276" w:lineRule="auto"/>
              <w:jc w:val="center"/>
              <w:rPr>
                <w:rFonts w:ascii="Nunito" w:eastAsia="Calibri" w:hAnsi="Nunito"/>
                <w:b/>
                <w:bCs/>
                <w:sz w:val="22"/>
                <w:szCs w:val="22"/>
                <w:lang w:eastAsia="en-US"/>
              </w:rPr>
            </w:pPr>
            <w:r w:rsidRPr="00DC3091">
              <w:rPr>
                <w:rFonts w:ascii="Nunito" w:eastAsia="Calibri" w:hAnsi="Nunito"/>
                <w:b/>
                <w:bCs/>
                <w:sz w:val="22"/>
                <w:szCs w:val="22"/>
              </w:rPr>
              <w:t xml:space="preserve">INCAPACITE + </w:t>
            </w:r>
            <w:r w:rsidR="001133BC" w:rsidRPr="00DC3091">
              <w:rPr>
                <w:rFonts w:ascii="Nunito" w:eastAsia="Calibri" w:hAnsi="Nunito"/>
                <w:b/>
                <w:bCs/>
                <w:sz w:val="22"/>
                <w:szCs w:val="22"/>
              </w:rPr>
              <w:t>INVALIDITE</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6A04A4E7" w14:textId="77777777" w:rsidR="001133BC" w:rsidRPr="00DC3091" w:rsidRDefault="001133BC" w:rsidP="001133BC">
            <w:pPr>
              <w:spacing w:after="120" w:line="276" w:lineRule="auto"/>
              <w:jc w:val="center"/>
              <w:rPr>
                <w:rFonts w:ascii="Nunito" w:eastAsia="Calibri" w:hAnsi="Nunito"/>
                <w:sz w:val="22"/>
                <w:szCs w:val="22"/>
                <w:lang w:eastAsia="en-US"/>
              </w:rPr>
            </w:pPr>
            <w:r w:rsidRPr="00DC3091">
              <w:rPr>
                <w:rFonts w:ascii="Nunito" w:eastAsia="Calibri" w:hAnsi="Nunito"/>
                <w:sz w:val="22"/>
                <w:szCs w:val="22"/>
              </w:rPr>
              <w:t>EN OPTION POUR L’AGENT (95% du traitement de référence)</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14:paraId="4F371A25" w14:textId="66125C13" w:rsidR="001133BC" w:rsidRPr="00DC3091" w:rsidRDefault="008843BE" w:rsidP="001133BC">
            <w:pPr>
              <w:spacing w:after="120" w:line="276" w:lineRule="auto"/>
              <w:jc w:val="center"/>
              <w:rPr>
                <w:rFonts w:ascii="Nunito" w:eastAsia="Calibri" w:hAnsi="Nunito"/>
                <w:sz w:val="22"/>
                <w:szCs w:val="22"/>
                <w:lang w:eastAsia="en-US"/>
              </w:rPr>
            </w:pPr>
            <w:r w:rsidRPr="00DC3091">
              <w:rPr>
                <w:rFonts w:ascii="Nunito" w:eastAsia="Calibri" w:hAnsi="Nunito"/>
                <w:sz w:val="22"/>
                <w:szCs w:val="22"/>
              </w:rPr>
              <w:t>1.</w:t>
            </w:r>
            <w:r w:rsidR="00DC3091">
              <w:rPr>
                <w:rFonts w:ascii="Nunito" w:eastAsia="Calibri" w:hAnsi="Nunito"/>
                <w:sz w:val="22"/>
                <w:szCs w:val="22"/>
              </w:rPr>
              <w:t>80</w:t>
            </w:r>
            <w:r w:rsidR="001133BC" w:rsidRPr="00DC3091">
              <w:rPr>
                <w:rFonts w:ascii="Nunito" w:eastAsia="Calibri" w:hAnsi="Nunito"/>
                <w:sz w:val="22"/>
                <w:szCs w:val="22"/>
              </w:rPr>
              <w:t>%</w:t>
            </w:r>
          </w:p>
        </w:tc>
      </w:tr>
      <w:tr w:rsidR="001133BC" w:rsidRPr="00DC3091" w14:paraId="2C827DA5" w14:textId="77777777" w:rsidTr="00521702">
        <w:trPr>
          <w:trHeight w:val="617"/>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86D33" w14:textId="700BE1D1" w:rsidR="001133BC" w:rsidRPr="00DC3091" w:rsidRDefault="00521702" w:rsidP="00521702">
            <w:pPr>
              <w:spacing w:after="120" w:line="276" w:lineRule="auto"/>
              <w:jc w:val="center"/>
              <w:rPr>
                <w:rFonts w:ascii="Nunito" w:eastAsia="Calibri" w:hAnsi="Nunito"/>
                <w:b/>
                <w:bCs/>
                <w:sz w:val="22"/>
                <w:szCs w:val="22"/>
              </w:rPr>
            </w:pPr>
            <w:r w:rsidRPr="00DC3091">
              <w:rPr>
                <w:rFonts w:ascii="Nunito" w:eastAsia="Calibri" w:hAnsi="Nunito"/>
                <w:b/>
                <w:bCs/>
                <w:sz w:val="22"/>
                <w:szCs w:val="22"/>
              </w:rPr>
              <w:t xml:space="preserve">INCAPACITE + INVALIDITE + </w:t>
            </w:r>
            <w:r w:rsidR="001133BC" w:rsidRPr="00DC3091">
              <w:rPr>
                <w:rFonts w:ascii="Nunito" w:eastAsia="Calibri" w:hAnsi="Nunito"/>
                <w:b/>
                <w:bCs/>
                <w:sz w:val="22"/>
                <w:szCs w:val="22"/>
              </w:rPr>
              <w:t>PERTE DE RETRAITE</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25922D53" w14:textId="77777777" w:rsidR="001133BC" w:rsidRPr="00DC3091" w:rsidRDefault="001133BC" w:rsidP="001133BC">
            <w:pPr>
              <w:spacing w:after="120" w:line="276" w:lineRule="auto"/>
              <w:jc w:val="center"/>
              <w:rPr>
                <w:rFonts w:ascii="Nunito" w:eastAsia="Calibri" w:hAnsi="Nunito"/>
                <w:sz w:val="22"/>
                <w:szCs w:val="22"/>
                <w:lang w:eastAsia="en-US"/>
              </w:rPr>
            </w:pPr>
            <w:r w:rsidRPr="00DC3091">
              <w:rPr>
                <w:rFonts w:ascii="Nunito" w:eastAsia="Calibri" w:hAnsi="Nunito"/>
                <w:sz w:val="22"/>
                <w:szCs w:val="22"/>
              </w:rPr>
              <w:t>EN OPTION POUR L’AGENT (garantie adossée à la garantie invalidité)</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14:paraId="73E17CED" w14:textId="1DD54BB6" w:rsidR="001133BC" w:rsidRPr="00DC3091" w:rsidRDefault="008843BE" w:rsidP="001133BC">
            <w:pPr>
              <w:spacing w:after="120" w:line="276" w:lineRule="auto"/>
              <w:jc w:val="center"/>
              <w:rPr>
                <w:rFonts w:ascii="Nunito" w:eastAsia="Calibri" w:hAnsi="Nunito"/>
                <w:sz w:val="22"/>
                <w:szCs w:val="22"/>
                <w:lang w:eastAsia="en-US"/>
              </w:rPr>
            </w:pPr>
            <w:r w:rsidRPr="00DC3091">
              <w:rPr>
                <w:rFonts w:ascii="Nunito" w:eastAsia="Calibri" w:hAnsi="Nunito"/>
                <w:sz w:val="22"/>
                <w:szCs w:val="22"/>
              </w:rPr>
              <w:t>2.2</w:t>
            </w:r>
            <w:r w:rsidR="00DC3091">
              <w:rPr>
                <w:rFonts w:ascii="Nunito" w:eastAsia="Calibri" w:hAnsi="Nunito"/>
                <w:sz w:val="22"/>
                <w:szCs w:val="22"/>
              </w:rPr>
              <w:t>4</w:t>
            </w:r>
            <w:r w:rsidR="001133BC" w:rsidRPr="00DC3091">
              <w:rPr>
                <w:rFonts w:ascii="Nunito" w:eastAsia="Calibri" w:hAnsi="Nunito"/>
                <w:sz w:val="22"/>
                <w:szCs w:val="22"/>
              </w:rPr>
              <w:t>%</w:t>
            </w:r>
          </w:p>
        </w:tc>
      </w:tr>
      <w:tr w:rsidR="001133BC" w:rsidRPr="00DC3091" w14:paraId="7B423E15" w14:textId="77777777" w:rsidTr="00521702">
        <w:trPr>
          <w:trHeight w:val="103"/>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AEC00" w14:textId="77777777" w:rsidR="001133BC" w:rsidRPr="00DC3091" w:rsidRDefault="001133BC" w:rsidP="00521702">
            <w:pPr>
              <w:spacing w:after="120" w:line="276" w:lineRule="auto"/>
              <w:jc w:val="center"/>
              <w:rPr>
                <w:rFonts w:ascii="Nunito" w:eastAsia="Calibri" w:hAnsi="Nunito"/>
                <w:b/>
                <w:bCs/>
                <w:sz w:val="22"/>
                <w:szCs w:val="22"/>
                <w:lang w:eastAsia="en-US"/>
              </w:rPr>
            </w:pPr>
            <w:r w:rsidRPr="00DC3091">
              <w:rPr>
                <w:rFonts w:ascii="Nunito" w:eastAsia="Calibri" w:hAnsi="Nunito"/>
                <w:b/>
                <w:bCs/>
                <w:sz w:val="22"/>
                <w:szCs w:val="22"/>
              </w:rPr>
              <w:t>DECES PTIA</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14DC734D" w14:textId="77777777" w:rsidR="001133BC" w:rsidRPr="00DC3091" w:rsidRDefault="001133BC" w:rsidP="001133BC">
            <w:pPr>
              <w:spacing w:after="120" w:line="276" w:lineRule="auto"/>
              <w:jc w:val="center"/>
              <w:rPr>
                <w:rFonts w:ascii="Nunito" w:eastAsia="Calibri" w:hAnsi="Nunito"/>
                <w:sz w:val="22"/>
                <w:szCs w:val="22"/>
                <w:lang w:eastAsia="en-US"/>
              </w:rPr>
            </w:pPr>
            <w:r w:rsidRPr="00DC3091">
              <w:rPr>
                <w:rFonts w:ascii="Nunito" w:eastAsia="Calibri" w:hAnsi="Nunito"/>
                <w:sz w:val="22"/>
                <w:szCs w:val="22"/>
              </w:rPr>
              <w:t>EN OPTION POUR L’AGENT (100% du traitement de référence annuel)</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14:paraId="68400665" w14:textId="3D0FE0DB" w:rsidR="001133BC" w:rsidRPr="00DC3091" w:rsidRDefault="001133BC" w:rsidP="001133BC">
            <w:pPr>
              <w:spacing w:after="120" w:line="276" w:lineRule="auto"/>
              <w:jc w:val="center"/>
              <w:rPr>
                <w:rFonts w:ascii="Nunito" w:eastAsia="Calibri" w:hAnsi="Nunito"/>
                <w:sz w:val="22"/>
                <w:szCs w:val="22"/>
                <w:lang w:eastAsia="en-US"/>
              </w:rPr>
            </w:pPr>
            <w:r w:rsidRPr="00DC3091">
              <w:rPr>
                <w:rFonts w:ascii="Nunito" w:eastAsia="Calibri" w:hAnsi="Nunito"/>
                <w:sz w:val="22"/>
                <w:szCs w:val="22"/>
              </w:rPr>
              <w:t>0.2</w:t>
            </w:r>
            <w:r w:rsidR="008843BE" w:rsidRPr="00DC3091">
              <w:rPr>
                <w:rFonts w:ascii="Nunito" w:eastAsia="Calibri" w:hAnsi="Nunito"/>
                <w:sz w:val="22"/>
                <w:szCs w:val="22"/>
              </w:rPr>
              <w:t>6</w:t>
            </w:r>
            <w:r w:rsidRPr="00DC3091">
              <w:rPr>
                <w:rFonts w:ascii="Nunito" w:eastAsia="Calibri" w:hAnsi="Nunito"/>
                <w:sz w:val="22"/>
                <w:szCs w:val="22"/>
              </w:rPr>
              <w:t>%</w:t>
            </w:r>
          </w:p>
        </w:tc>
      </w:tr>
    </w:tbl>
    <w:p w14:paraId="3754B353" w14:textId="77777777" w:rsidR="00FA4342" w:rsidRPr="00DC3091" w:rsidRDefault="00FA4342" w:rsidP="00FA4342">
      <w:pPr>
        <w:pStyle w:val="Default"/>
        <w:jc w:val="both"/>
        <w:rPr>
          <w:rFonts w:ascii="Nunito" w:hAnsi="Nunito" w:cstheme="minorHAnsi"/>
          <w:sz w:val="22"/>
          <w:szCs w:val="22"/>
        </w:rPr>
      </w:pPr>
    </w:p>
    <w:p w14:paraId="47704F31" w14:textId="77777777" w:rsidR="00FA4342" w:rsidRPr="00DC3091" w:rsidRDefault="00FA4342" w:rsidP="00FA4342">
      <w:pPr>
        <w:pStyle w:val="Default"/>
        <w:jc w:val="both"/>
        <w:rPr>
          <w:rFonts w:ascii="Nunito" w:hAnsi="Nunito" w:cstheme="minorHAnsi"/>
          <w:sz w:val="22"/>
          <w:szCs w:val="22"/>
        </w:rPr>
      </w:pPr>
      <w:r w:rsidRPr="00DC3091">
        <w:rPr>
          <w:rFonts w:ascii="Nunito" w:hAnsi="Nunito" w:cstheme="minorHAnsi"/>
          <w:b/>
          <w:sz w:val="22"/>
          <w:szCs w:val="22"/>
        </w:rPr>
        <w:t xml:space="preserve">Article </w:t>
      </w:r>
      <w:r w:rsidR="001133BC" w:rsidRPr="00DC3091">
        <w:rPr>
          <w:rFonts w:ascii="Nunito" w:hAnsi="Nunito" w:cstheme="minorHAnsi"/>
          <w:b/>
          <w:sz w:val="22"/>
          <w:szCs w:val="22"/>
        </w:rPr>
        <w:t>3</w:t>
      </w:r>
      <w:r w:rsidRPr="00DC3091">
        <w:rPr>
          <w:rFonts w:ascii="Nunito" w:hAnsi="Nunito" w:cstheme="minorHAnsi"/>
          <w:sz w:val="22"/>
          <w:szCs w:val="22"/>
        </w:rPr>
        <w:t xml:space="preserve"> : de fixer le niveau de participation </w:t>
      </w:r>
      <w:r w:rsidR="001133BC" w:rsidRPr="00DC3091">
        <w:rPr>
          <w:rFonts w:ascii="Nunito" w:hAnsi="Nunito" w:cstheme="minorHAnsi"/>
          <w:sz w:val="22"/>
          <w:szCs w:val="22"/>
        </w:rPr>
        <w:t xml:space="preserve">de la collectivité </w:t>
      </w:r>
      <w:r w:rsidRPr="00DC3091">
        <w:rPr>
          <w:rFonts w:ascii="Nunito" w:hAnsi="Nunito" w:cstheme="minorHAnsi"/>
          <w:sz w:val="22"/>
          <w:szCs w:val="22"/>
        </w:rPr>
        <w:t>comme suit :</w:t>
      </w:r>
    </w:p>
    <w:p w14:paraId="3A9AF50D" w14:textId="77777777" w:rsidR="00FA4342" w:rsidRPr="00DC3091" w:rsidRDefault="00FA4342" w:rsidP="00FA4342">
      <w:pPr>
        <w:pStyle w:val="Default"/>
        <w:jc w:val="both"/>
        <w:rPr>
          <w:rFonts w:ascii="Nunito" w:hAnsi="Nunito" w:cstheme="minorHAnsi"/>
          <w:sz w:val="22"/>
          <w:szCs w:val="22"/>
        </w:rPr>
      </w:pPr>
    </w:p>
    <w:p w14:paraId="65B7BCED" w14:textId="298C33C8" w:rsidR="00FA4342" w:rsidRPr="00DC3091" w:rsidRDefault="00FA4342" w:rsidP="00FA4342">
      <w:pPr>
        <w:pStyle w:val="Default"/>
        <w:jc w:val="both"/>
        <w:rPr>
          <w:rFonts w:ascii="Nunito" w:hAnsi="Nunito" w:cstheme="minorHAnsi"/>
          <w:sz w:val="22"/>
          <w:szCs w:val="22"/>
        </w:rPr>
      </w:pPr>
      <w:r w:rsidRPr="00DC3091">
        <w:rPr>
          <w:rFonts w:ascii="Nunito" w:hAnsi="Nunito" w:cstheme="minorHAnsi"/>
          <w:sz w:val="22"/>
          <w:szCs w:val="22"/>
        </w:rPr>
        <w:t xml:space="preserve">- pour le risque prévoyance : </w:t>
      </w:r>
      <w:r w:rsidR="001133BC" w:rsidRPr="00DC3091">
        <w:rPr>
          <w:rFonts w:ascii="Nunito" w:hAnsi="Nunito" w:cstheme="minorHAnsi"/>
          <w:sz w:val="22"/>
          <w:szCs w:val="22"/>
          <w:highlight w:val="yellow"/>
        </w:rPr>
        <w:t>…..</w:t>
      </w:r>
      <w:r w:rsidR="00FD0AA6">
        <w:rPr>
          <w:rFonts w:ascii="Nunito" w:hAnsi="Nunito" w:cstheme="minorHAnsi"/>
          <w:sz w:val="22"/>
          <w:szCs w:val="22"/>
        </w:rPr>
        <w:t>€</w:t>
      </w:r>
    </w:p>
    <w:p w14:paraId="54D7BBB2" w14:textId="77777777" w:rsidR="00FA4342" w:rsidRPr="00DC3091" w:rsidRDefault="00FA4342" w:rsidP="00FA4342">
      <w:pPr>
        <w:pStyle w:val="Default"/>
        <w:jc w:val="both"/>
        <w:rPr>
          <w:rFonts w:ascii="Nunito" w:hAnsi="Nunito" w:cstheme="minorHAnsi"/>
          <w:sz w:val="22"/>
          <w:szCs w:val="22"/>
        </w:rPr>
      </w:pPr>
    </w:p>
    <w:p w14:paraId="73486F35" w14:textId="77777777" w:rsidR="00FA4342" w:rsidRPr="00DC3091" w:rsidRDefault="00FA4342" w:rsidP="00FA4342">
      <w:pPr>
        <w:pStyle w:val="Default"/>
        <w:jc w:val="both"/>
        <w:rPr>
          <w:rFonts w:ascii="Nunito" w:hAnsi="Nunito" w:cstheme="minorHAnsi"/>
          <w:sz w:val="22"/>
          <w:szCs w:val="22"/>
        </w:rPr>
      </w:pPr>
      <w:r w:rsidRPr="00DC3091">
        <w:rPr>
          <w:rFonts w:ascii="Nunito" w:hAnsi="Nunito" w:cstheme="minorHAnsi"/>
          <w:sz w:val="22"/>
          <w:szCs w:val="22"/>
        </w:rPr>
        <w:t>(définir les modalités de la participation par agent : montant en euros, fixe ou variable, en fonction des revenus ou des revenus de la situation familiale….)</w:t>
      </w:r>
    </w:p>
    <w:p w14:paraId="09FE17C9" w14:textId="77777777" w:rsidR="00B65F12" w:rsidRPr="00DC3091" w:rsidRDefault="00B65F12" w:rsidP="001133BC">
      <w:pPr>
        <w:pStyle w:val="Default"/>
        <w:rPr>
          <w:rFonts w:ascii="Nunito" w:hAnsi="Nunito" w:cstheme="minorHAnsi"/>
          <w:b/>
          <w:bCs/>
          <w:sz w:val="22"/>
          <w:szCs w:val="22"/>
        </w:rPr>
      </w:pPr>
    </w:p>
    <w:p w14:paraId="3CDF3266" w14:textId="4555DCA2" w:rsidR="001133BC" w:rsidRPr="00DC3091" w:rsidRDefault="001133BC" w:rsidP="001133BC">
      <w:pPr>
        <w:pStyle w:val="Default"/>
        <w:rPr>
          <w:rFonts w:ascii="Nunito" w:hAnsi="Nunito" w:cstheme="minorHAnsi"/>
          <w:sz w:val="22"/>
          <w:szCs w:val="22"/>
        </w:rPr>
      </w:pPr>
      <w:r w:rsidRPr="00DC3091">
        <w:rPr>
          <w:rFonts w:ascii="Nunito" w:hAnsi="Nunito" w:cstheme="minorHAnsi"/>
          <w:b/>
          <w:bCs/>
          <w:sz w:val="22"/>
          <w:szCs w:val="22"/>
        </w:rPr>
        <w:t>Article 4 </w:t>
      </w:r>
      <w:r w:rsidRPr="00DC3091">
        <w:rPr>
          <w:rFonts w:ascii="Nunito" w:hAnsi="Nunito" w:cstheme="minorHAnsi"/>
          <w:sz w:val="22"/>
          <w:szCs w:val="22"/>
        </w:rPr>
        <w:t>: De verser la participation financière fixée à l’article 3 :</w:t>
      </w:r>
    </w:p>
    <w:p w14:paraId="599D4D7E" w14:textId="77777777" w:rsidR="001133BC" w:rsidRPr="00DC3091" w:rsidRDefault="001133BC" w:rsidP="001133BC">
      <w:pPr>
        <w:pStyle w:val="Default"/>
        <w:numPr>
          <w:ilvl w:val="0"/>
          <w:numId w:val="1"/>
        </w:numPr>
        <w:rPr>
          <w:rFonts w:ascii="Nunito" w:hAnsi="Nunito" w:cstheme="minorHAnsi"/>
          <w:sz w:val="22"/>
          <w:szCs w:val="22"/>
        </w:rPr>
      </w:pPr>
      <w:r w:rsidRPr="00DC3091">
        <w:rPr>
          <w:rFonts w:ascii="Nunito" w:hAnsi="Nunito" w:cstheme="minorHAnsi"/>
          <w:sz w:val="22"/>
          <w:szCs w:val="22"/>
        </w:rPr>
        <w:t>aux agents titulaires et stagiaires de la Commune (</w:t>
      </w:r>
      <w:r w:rsidRPr="00DC3091">
        <w:rPr>
          <w:rFonts w:ascii="Nunito" w:hAnsi="Nunito" w:cstheme="minorHAnsi"/>
          <w:i/>
          <w:iCs/>
          <w:sz w:val="22"/>
          <w:szCs w:val="22"/>
        </w:rPr>
        <w:t>ou l’établissement public</w:t>
      </w:r>
      <w:r w:rsidRPr="00DC3091">
        <w:rPr>
          <w:rFonts w:ascii="Nunito" w:hAnsi="Nunito" w:cstheme="minorHAnsi"/>
          <w:sz w:val="22"/>
          <w:szCs w:val="22"/>
        </w:rPr>
        <w:t xml:space="preserve">), en position d’activité ou détachés auprès de celle-ci (ou celui-ci), travaillant à temps complet, à temps partiel ou à temps non complet, </w:t>
      </w:r>
    </w:p>
    <w:p w14:paraId="02B2BDD5" w14:textId="702FFC77" w:rsidR="001133BC" w:rsidRPr="00DC3091" w:rsidRDefault="001133BC" w:rsidP="001133BC">
      <w:pPr>
        <w:pStyle w:val="Default"/>
        <w:numPr>
          <w:ilvl w:val="0"/>
          <w:numId w:val="1"/>
        </w:numPr>
        <w:rPr>
          <w:rFonts w:ascii="Nunito" w:hAnsi="Nunito" w:cstheme="minorHAnsi"/>
          <w:sz w:val="22"/>
          <w:szCs w:val="22"/>
        </w:rPr>
      </w:pPr>
      <w:r w:rsidRPr="00DC3091">
        <w:rPr>
          <w:rFonts w:ascii="Nunito" w:hAnsi="Nunito" w:cstheme="minorHAnsi"/>
          <w:sz w:val="22"/>
          <w:szCs w:val="22"/>
        </w:rPr>
        <w:t xml:space="preserve">aux agents non titulaires (de droit public ou de droit privé) en activité, ou bénéficiant d’un congé assimilé à une période d’activité, employés de manière continue depuis au moins </w:t>
      </w:r>
      <w:r w:rsidR="00FD0AA6">
        <w:rPr>
          <w:rFonts w:ascii="Nunito" w:hAnsi="Nunito" w:cstheme="minorHAnsi"/>
          <w:sz w:val="22"/>
          <w:szCs w:val="22"/>
        </w:rPr>
        <w:t xml:space="preserve">6 </w:t>
      </w:r>
      <w:r w:rsidRPr="00DC3091">
        <w:rPr>
          <w:rFonts w:ascii="Nunito" w:hAnsi="Nunito" w:cstheme="minorHAnsi"/>
          <w:sz w:val="22"/>
          <w:szCs w:val="22"/>
        </w:rPr>
        <w:t>mois</w:t>
      </w:r>
    </w:p>
    <w:p w14:paraId="1E294CCD" w14:textId="77777777" w:rsidR="001133BC" w:rsidRPr="00DC3091" w:rsidRDefault="001133BC" w:rsidP="001133BC">
      <w:pPr>
        <w:pStyle w:val="Default"/>
        <w:rPr>
          <w:rFonts w:ascii="Nunito" w:hAnsi="Nunito" w:cstheme="minorHAnsi"/>
          <w:sz w:val="22"/>
          <w:szCs w:val="22"/>
        </w:rPr>
      </w:pPr>
      <w:r w:rsidRPr="00DC3091">
        <w:rPr>
          <w:rFonts w:ascii="Nunito" w:hAnsi="Nunito" w:cstheme="minorHAnsi"/>
          <w:sz w:val="22"/>
          <w:szCs w:val="22"/>
        </w:rPr>
        <w:t>qui adhéreront aux contrats conclus dans le cadre de la convention de participation du CDG 05.</w:t>
      </w:r>
    </w:p>
    <w:p w14:paraId="317425B3" w14:textId="77777777" w:rsidR="001133BC" w:rsidRDefault="001133BC" w:rsidP="001133BC">
      <w:pPr>
        <w:pStyle w:val="Default"/>
        <w:rPr>
          <w:rFonts w:ascii="Nunito" w:hAnsi="Nunito" w:cstheme="minorHAnsi"/>
          <w:sz w:val="22"/>
          <w:szCs w:val="22"/>
        </w:rPr>
      </w:pPr>
    </w:p>
    <w:p w14:paraId="0E713F0B" w14:textId="77777777" w:rsidR="00FD0AA6" w:rsidRPr="00DC3091" w:rsidRDefault="00FD0AA6" w:rsidP="001133BC">
      <w:pPr>
        <w:pStyle w:val="Default"/>
        <w:rPr>
          <w:rFonts w:ascii="Nunito" w:hAnsi="Nunito" w:cstheme="minorHAnsi"/>
          <w:sz w:val="22"/>
          <w:szCs w:val="22"/>
        </w:rPr>
      </w:pPr>
    </w:p>
    <w:p w14:paraId="4FD70A9C" w14:textId="77777777" w:rsidR="001133BC" w:rsidRPr="00DC3091" w:rsidRDefault="001133BC" w:rsidP="001133BC">
      <w:pPr>
        <w:pStyle w:val="Default"/>
        <w:rPr>
          <w:rFonts w:ascii="Nunito" w:hAnsi="Nunito" w:cstheme="minorHAnsi"/>
          <w:b/>
          <w:sz w:val="22"/>
          <w:szCs w:val="22"/>
        </w:rPr>
      </w:pPr>
      <w:r w:rsidRPr="00DC3091">
        <w:rPr>
          <w:rFonts w:ascii="Nunito" w:hAnsi="Nunito" w:cstheme="minorHAnsi"/>
          <w:b/>
          <w:sz w:val="22"/>
          <w:szCs w:val="22"/>
        </w:rPr>
        <w:t>Article 5 :</w:t>
      </w:r>
      <w:r w:rsidRPr="00DC3091">
        <w:rPr>
          <w:rFonts w:ascii="Nunito" w:hAnsi="Nunito"/>
          <w:sz w:val="22"/>
          <w:szCs w:val="22"/>
        </w:rPr>
        <w:t xml:space="preserve"> </w:t>
      </w:r>
      <w:r w:rsidRPr="00DC3091">
        <w:rPr>
          <w:rFonts w:ascii="Nunito" w:hAnsi="Nunito" w:cstheme="minorHAnsi"/>
          <w:sz w:val="22"/>
          <w:szCs w:val="22"/>
        </w:rPr>
        <w:t>La participation visée à l’article 3 est versée mensuellement directement aux agents.</w:t>
      </w:r>
    </w:p>
    <w:p w14:paraId="07BEE090" w14:textId="77777777" w:rsidR="00FA4342" w:rsidRPr="00DC3091" w:rsidRDefault="00FA4342" w:rsidP="00FA4342">
      <w:pPr>
        <w:pStyle w:val="Default"/>
        <w:jc w:val="both"/>
        <w:rPr>
          <w:rFonts w:ascii="Nunito" w:hAnsi="Nunito" w:cstheme="minorHAnsi"/>
          <w:sz w:val="22"/>
          <w:szCs w:val="22"/>
        </w:rPr>
      </w:pPr>
    </w:p>
    <w:p w14:paraId="40B99847" w14:textId="77777777" w:rsidR="00FA4342" w:rsidRPr="00DC3091" w:rsidRDefault="00FA4342" w:rsidP="00FA4342">
      <w:pPr>
        <w:pStyle w:val="Default"/>
        <w:jc w:val="both"/>
        <w:rPr>
          <w:rFonts w:ascii="Nunito" w:hAnsi="Nunito" w:cstheme="minorHAnsi"/>
          <w:sz w:val="22"/>
          <w:szCs w:val="22"/>
        </w:rPr>
      </w:pPr>
      <w:r w:rsidRPr="00DC3091">
        <w:rPr>
          <w:rFonts w:ascii="Nunito" w:hAnsi="Nunito" w:cstheme="minorHAnsi"/>
          <w:b/>
          <w:sz w:val="22"/>
          <w:szCs w:val="22"/>
        </w:rPr>
        <w:t xml:space="preserve">Article </w:t>
      </w:r>
      <w:r w:rsidR="001133BC" w:rsidRPr="00DC3091">
        <w:rPr>
          <w:rFonts w:ascii="Nunito" w:hAnsi="Nunito" w:cstheme="minorHAnsi"/>
          <w:b/>
          <w:sz w:val="22"/>
          <w:szCs w:val="22"/>
        </w:rPr>
        <w:t>6</w:t>
      </w:r>
      <w:r w:rsidRPr="00DC3091">
        <w:rPr>
          <w:rFonts w:ascii="Nunito" w:hAnsi="Nunito" w:cstheme="minorHAnsi"/>
          <w:sz w:val="22"/>
          <w:szCs w:val="22"/>
        </w:rPr>
        <w:t xml:space="preserve"> : de </w:t>
      </w:r>
      <w:bookmarkStart w:id="1" w:name="_Hlk20390577"/>
      <w:r w:rsidRPr="00DC3091">
        <w:rPr>
          <w:rFonts w:ascii="Nunito" w:hAnsi="Nunito" w:cstheme="minorHAnsi"/>
          <w:sz w:val="22"/>
          <w:szCs w:val="22"/>
        </w:rPr>
        <w:t>régler au CDG 05 les frais de gestion annuels selon le barème ci-dessous :</w:t>
      </w:r>
    </w:p>
    <w:p w14:paraId="2B13BCD4" w14:textId="77777777" w:rsidR="00FA4342" w:rsidRPr="00DC3091" w:rsidRDefault="00FA4342" w:rsidP="00FA4342">
      <w:pPr>
        <w:pStyle w:val="Default"/>
        <w:jc w:val="both"/>
        <w:rPr>
          <w:rFonts w:ascii="Nunito" w:hAnsi="Nunito" w:cstheme="minorHAnsi"/>
          <w:sz w:val="22"/>
          <w:szCs w:val="22"/>
        </w:rPr>
      </w:pPr>
    </w:p>
    <w:p w14:paraId="2F3FCD1C" w14:textId="77777777" w:rsidR="00FA4342" w:rsidRPr="00DC3091" w:rsidRDefault="00FA4342" w:rsidP="00FA4342">
      <w:pPr>
        <w:ind w:right="72"/>
        <w:jc w:val="both"/>
        <w:rPr>
          <w:rFonts w:ascii="Nunito" w:hAnsi="Nunito"/>
          <w:sz w:val="22"/>
          <w:szCs w:val="22"/>
        </w:rPr>
      </w:pPr>
      <w:r w:rsidRPr="00DC3091">
        <w:rPr>
          <w:rFonts w:ascii="Nunito" w:hAnsi="Nunito"/>
          <w:sz w:val="22"/>
          <w:szCs w:val="22"/>
        </w:rPr>
        <w:sym w:font="Wingdings 3" w:char="F096"/>
      </w:r>
      <w:r w:rsidRPr="00DC3091">
        <w:rPr>
          <w:rFonts w:ascii="Nunito" w:hAnsi="Nunito"/>
          <w:sz w:val="22"/>
          <w:szCs w:val="22"/>
        </w:rPr>
        <w:t>1</w:t>
      </w:r>
      <w:r w:rsidRPr="00DC3091">
        <w:rPr>
          <w:rFonts w:ascii="Nunito" w:hAnsi="Nunito"/>
          <w:sz w:val="22"/>
          <w:szCs w:val="22"/>
          <w:vertAlign w:val="superscript"/>
        </w:rPr>
        <w:t xml:space="preserve"> </w:t>
      </w:r>
      <w:r w:rsidRPr="00DC3091">
        <w:rPr>
          <w:rFonts w:ascii="Nunito" w:hAnsi="Nunito"/>
          <w:sz w:val="22"/>
          <w:szCs w:val="22"/>
        </w:rPr>
        <w:t xml:space="preserve"> euro par an et par agent adhérent pour les collectivités affiliées au Centre de gestion ;</w:t>
      </w:r>
    </w:p>
    <w:p w14:paraId="6B108960" w14:textId="77777777" w:rsidR="00FA4342" w:rsidRPr="00DC3091" w:rsidRDefault="00FA4342" w:rsidP="00FA4342">
      <w:pPr>
        <w:pStyle w:val="Default"/>
        <w:jc w:val="both"/>
        <w:rPr>
          <w:rFonts w:ascii="Nunito" w:hAnsi="Nunito" w:cstheme="minorHAnsi"/>
          <w:sz w:val="22"/>
          <w:szCs w:val="22"/>
        </w:rPr>
      </w:pPr>
    </w:p>
    <w:p w14:paraId="74732AFF" w14:textId="77777777" w:rsidR="00FA4342" w:rsidRPr="00DC3091" w:rsidRDefault="00E31D17" w:rsidP="00FA4342">
      <w:pPr>
        <w:pStyle w:val="Default"/>
        <w:jc w:val="both"/>
        <w:rPr>
          <w:rFonts w:ascii="Nunito" w:hAnsi="Nunito" w:cstheme="minorHAnsi"/>
          <w:sz w:val="22"/>
          <w:szCs w:val="22"/>
        </w:rPr>
      </w:pPr>
      <w:r w:rsidRPr="00DC3091">
        <w:rPr>
          <w:rFonts w:ascii="Nunito" w:hAnsi="Nunito" w:cstheme="minorHAnsi"/>
          <w:sz w:val="22"/>
          <w:szCs w:val="22"/>
        </w:rPr>
        <w:t xml:space="preserve">Les modalités de cette participation financière seront précisées dans une convention </w:t>
      </w:r>
      <w:r w:rsidR="00C26FE5" w:rsidRPr="00DC3091">
        <w:rPr>
          <w:rFonts w:ascii="Nunito" w:hAnsi="Nunito" w:cstheme="minorHAnsi"/>
          <w:sz w:val="22"/>
          <w:szCs w:val="22"/>
        </w:rPr>
        <w:t xml:space="preserve">à conclure </w:t>
      </w:r>
      <w:r w:rsidRPr="00DC3091">
        <w:rPr>
          <w:rFonts w:ascii="Nunito" w:hAnsi="Nunito" w:cstheme="minorHAnsi"/>
          <w:sz w:val="22"/>
          <w:szCs w:val="22"/>
        </w:rPr>
        <w:t>obligatoire avec le CDG05</w:t>
      </w:r>
      <w:r w:rsidR="00FA4342" w:rsidRPr="00DC3091">
        <w:rPr>
          <w:rFonts w:ascii="Nunito" w:hAnsi="Nunito" w:cstheme="minorHAnsi"/>
          <w:sz w:val="22"/>
          <w:szCs w:val="22"/>
        </w:rPr>
        <w:t xml:space="preserve">. </w:t>
      </w:r>
    </w:p>
    <w:bookmarkEnd w:id="1"/>
    <w:p w14:paraId="0145740C" w14:textId="77777777" w:rsidR="00FA4342" w:rsidRPr="00DC3091" w:rsidRDefault="00FA4342" w:rsidP="00FA4342">
      <w:pPr>
        <w:pStyle w:val="Default"/>
        <w:jc w:val="both"/>
        <w:rPr>
          <w:rFonts w:ascii="Nunito" w:hAnsi="Nunito" w:cstheme="minorHAnsi"/>
          <w:sz w:val="22"/>
          <w:szCs w:val="22"/>
        </w:rPr>
      </w:pPr>
    </w:p>
    <w:p w14:paraId="6081AA21" w14:textId="77777777" w:rsidR="00FA4342" w:rsidRPr="00DC3091" w:rsidRDefault="00FA4342" w:rsidP="00FA4342">
      <w:pPr>
        <w:pStyle w:val="Default"/>
        <w:jc w:val="both"/>
        <w:rPr>
          <w:rFonts w:ascii="Nunito" w:hAnsi="Nunito" w:cstheme="minorHAnsi"/>
          <w:sz w:val="22"/>
          <w:szCs w:val="22"/>
        </w:rPr>
      </w:pPr>
      <w:r w:rsidRPr="00DC3091">
        <w:rPr>
          <w:rFonts w:ascii="Nunito" w:hAnsi="Nunito" w:cstheme="minorHAnsi"/>
          <w:b/>
          <w:sz w:val="22"/>
          <w:szCs w:val="22"/>
        </w:rPr>
        <w:t xml:space="preserve">Article </w:t>
      </w:r>
      <w:r w:rsidR="001133BC" w:rsidRPr="00DC3091">
        <w:rPr>
          <w:rFonts w:ascii="Nunito" w:hAnsi="Nunito" w:cstheme="minorHAnsi"/>
          <w:b/>
          <w:sz w:val="22"/>
          <w:szCs w:val="22"/>
        </w:rPr>
        <w:t>7</w:t>
      </w:r>
      <w:r w:rsidRPr="00DC3091">
        <w:rPr>
          <w:rFonts w:ascii="Nunito" w:hAnsi="Nunito" w:cstheme="minorHAnsi"/>
          <w:sz w:val="22"/>
          <w:szCs w:val="22"/>
        </w:rPr>
        <w:t xml:space="preserve"> : d’autoriser le Maire/ Président à signer la</w:t>
      </w:r>
      <w:r w:rsidR="00C26FE5" w:rsidRPr="00DC3091">
        <w:rPr>
          <w:rFonts w:ascii="Nunito" w:hAnsi="Nunito" w:cstheme="minorHAnsi"/>
          <w:sz w:val="22"/>
          <w:szCs w:val="22"/>
        </w:rPr>
        <w:t xml:space="preserve"> </w:t>
      </w:r>
      <w:r w:rsidRPr="00DC3091">
        <w:rPr>
          <w:rFonts w:ascii="Nunito" w:hAnsi="Nunito" w:cstheme="minorHAnsi"/>
          <w:sz w:val="22"/>
          <w:szCs w:val="22"/>
        </w:rPr>
        <w:t>convention et tout acte en découlant.</w:t>
      </w:r>
    </w:p>
    <w:p w14:paraId="69688F8D" w14:textId="77777777" w:rsidR="00FA4342" w:rsidRPr="00DC3091" w:rsidRDefault="00FA4342" w:rsidP="00FA4342">
      <w:pPr>
        <w:pStyle w:val="Default"/>
        <w:jc w:val="both"/>
        <w:rPr>
          <w:rFonts w:ascii="Nunito" w:hAnsi="Nunito" w:cstheme="minorHAnsi"/>
          <w:sz w:val="22"/>
          <w:szCs w:val="22"/>
        </w:rPr>
      </w:pPr>
    </w:p>
    <w:p w14:paraId="6B57F82D" w14:textId="77777777" w:rsidR="00ED2F5A" w:rsidRPr="00DC3091" w:rsidRDefault="00ED2F5A" w:rsidP="00ED2F5A">
      <w:pPr>
        <w:spacing w:before="100" w:beforeAutospacing="1" w:after="120" w:line="320" w:lineRule="exact"/>
        <w:jc w:val="both"/>
        <w:rPr>
          <w:rFonts w:ascii="Nunito" w:hAnsi="Nunito" w:cstheme="minorHAnsi"/>
          <w:sz w:val="22"/>
          <w:szCs w:val="22"/>
        </w:rPr>
      </w:pPr>
      <w:r w:rsidRPr="00DC3091">
        <w:rPr>
          <w:rFonts w:ascii="Nunito" w:hAnsi="Nunito" w:cstheme="minorHAnsi"/>
          <w:sz w:val="22"/>
          <w:szCs w:val="22"/>
        </w:rPr>
        <w:t>Fait et délibéré à .........., le .......... </w:t>
      </w:r>
    </w:p>
    <w:p w14:paraId="28D8BC07" w14:textId="77777777" w:rsidR="00ED2F5A" w:rsidRPr="00DC3091" w:rsidRDefault="00ED2F5A" w:rsidP="00ED2F5A">
      <w:pPr>
        <w:spacing w:before="100" w:beforeAutospacing="1" w:after="120" w:line="320" w:lineRule="exact"/>
        <w:jc w:val="both"/>
        <w:rPr>
          <w:rFonts w:ascii="Nunito" w:hAnsi="Nunito" w:cstheme="minorHAnsi"/>
          <w:sz w:val="22"/>
          <w:szCs w:val="22"/>
        </w:rPr>
      </w:pPr>
      <w:r w:rsidRPr="00DC3091">
        <w:rPr>
          <w:rFonts w:ascii="Nunito" w:hAnsi="Nunito" w:cstheme="minorHAnsi"/>
          <w:sz w:val="22"/>
          <w:szCs w:val="22"/>
        </w:rPr>
        <w:t>(Qualité, nom, prénom)</w:t>
      </w:r>
    </w:p>
    <w:p w14:paraId="02795738" w14:textId="43A16395" w:rsidR="00ED2F5A" w:rsidRPr="00DC3091" w:rsidRDefault="00ED2F5A" w:rsidP="00ED2F5A">
      <w:pPr>
        <w:spacing w:before="100" w:beforeAutospacing="1" w:after="120" w:line="320" w:lineRule="exact"/>
        <w:jc w:val="both"/>
        <w:rPr>
          <w:rFonts w:ascii="Nunito" w:hAnsi="Nunito" w:cstheme="minorHAnsi"/>
          <w:sz w:val="22"/>
          <w:szCs w:val="22"/>
        </w:rPr>
      </w:pPr>
      <w:r w:rsidRPr="00DC3091">
        <w:rPr>
          <w:rFonts w:ascii="Nunito" w:hAnsi="Nunito" w:cstheme="minorHAnsi"/>
          <w:sz w:val="22"/>
          <w:szCs w:val="22"/>
        </w:rPr>
        <w:t>Signatur</w:t>
      </w:r>
      <w:r w:rsidR="004B5208" w:rsidRPr="00DC3091">
        <w:rPr>
          <w:rFonts w:ascii="Nunito" w:hAnsi="Nunito" w:cstheme="minorHAnsi"/>
          <w:sz w:val="22"/>
          <w:szCs w:val="22"/>
        </w:rPr>
        <w:t>e</w:t>
      </w:r>
    </w:p>
    <w:p w14:paraId="7D84D01B" w14:textId="77777777" w:rsidR="004B5208" w:rsidRPr="00DC3091" w:rsidRDefault="004B5208" w:rsidP="00ED2F5A">
      <w:pPr>
        <w:spacing w:before="100" w:beforeAutospacing="1" w:after="120" w:line="320" w:lineRule="exact"/>
        <w:jc w:val="both"/>
        <w:rPr>
          <w:rFonts w:ascii="Nunito" w:hAnsi="Nunito" w:cstheme="minorHAnsi"/>
          <w:sz w:val="22"/>
          <w:szCs w:val="22"/>
        </w:rPr>
      </w:pPr>
    </w:p>
    <w:p w14:paraId="55528D28" w14:textId="77777777" w:rsidR="004E1339" w:rsidRPr="00DC3091" w:rsidRDefault="004E1339" w:rsidP="004B5208">
      <w:pPr>
        <w:rPr>
          <w:rFonts w:ascii="Nunito" w:hAnsi="Nunito"/>
          <w:sz w:val="22"/>
          <w:szCs w:val="22"/>
        </w:rPr>
      </w:pPr>
    </w:p>
    <w:sectPr w:rsidR="004E1339" w:rsidRPr="00DC3091" w:rsidSect="00DC309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38964" w14:textId="77777777" w:rsidR="00311C55" w:rsidRDefault="00311C55">
      <w:r>
        <w:separator/>
      </w:r>
    </w:p>
  </w:endnote>
  <w:endnote w:type="continuationSeparator" w:id="0">
    <w:p w14:paraId="04B93F79" w14:textId="77777777" w:rsidR="00311C55" w:rsidRDefault="0031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Nunito">
    <w:panose1 w:val="00000500000000000000"/>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NewZe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2169772"/>
      <w:docPartObj>
        <w:docPartGallery w:val="Page Numbers (Bottom of Page)"/>
        <w:docPartUnique/>
      </w:docPartObj>
    </w:sdtPr>
    <w:sdtEndPr>
      <w:rPr>
        <w:rStyle w:val="Policepardfaut"/>
        <w:rFonts w:ascii="Nunito" w:hAnsi="Nunito" w:cs="NewZen-Regular"/>
        <w:color w:val="444A5B"/>
        <w:sz w:val="18"/>
        <w:szCs w:val="18"/>
      </w:rPr>
    </w:sdtEndPr>
    <w:sdtContent>
      <w:p w14:paraId="6B85E509" w14:textId="77777777" w:rsidR="00DC3091" w:rsidRPr="009D08E0" w:rsidRDefault="00DC3091" w:rsidP="00DC3091">
        <w:pPr>
          <w:pStyle w:val="Pieddepage"/>
          <w:framePr w:wrap="none" w:vAnchor="text" w:hAnchor="margin" w:xAlign="right" w:y="1"/>
          <w:rPr>
            <w:rFonts w:ascii="Nunito" w:hAnsi="Nunito" w:cs="NewZen-Regular"/>
            <w:color w:val="444A5B"/>
            <w:sz w:val="18"/>
            <w:szCs w:val="18"/>
          </w:rPr>
        </w:pPr>
        <w:r w:rsidRPr="009D08E0">
          <w:rPr>
            <w:rFonts w:ascii="Nunito" w:hAnsi="Nunito" w:cs="NewZen-Regular"/>
            <w:color w:val="444A5B"/>
            <w:sz w:val="18"/>
            <w:szCs w:val="18"/>
          </w:rPr>
          <w:fldChar w:fldCharType="begin"/>
        </w:r>
        <w:r w:rsidRPr="009D08E0">
          <w:rPr>
            <w:rFonts w:ascii="Nunito" w:hAnsi="Nunito" w:cs="NewZen-Regular"/>
            <w:color w:val="444A5B"/>
            <w:sz w:val="18"/>
            <w:szCs w:val="18"/>
          </w:rPr>
          <w:instrText xml:space="preserve"> PAGE </w:instrText>
        </w:r>
        <w:r w:rsidRPr="009D08E0">
          <w:rPr>
            <w:rFonts w:ascii="Nunito" w:hAnsi="Nunito" w:cs="NewZen-Regular"/>
            <w:color w:val="444A5B"/>
            <w:sz w:val="18"/>
            <w:szCs w:val="18"/>
          </w:rPr>
          <w:fldChar w:fldCharType="separate"/>
        </w:r>
        <w:r>
          <w:rPr>
            <w:rFonts w:ascii="Nunito" w:hAnsi="Nunito" w:cs="NewZen-Regular"/>
            <w:color w:val="444A5B"/>
            <w:sz w:val="18"/>
            <w:szCs w:val="18"/>
          </w:rPr>
          <w:t>1</w:t>
        </w:r>
        <w:r w:rsidRPr="009D08E0">
          <w:rPr>
            <w:rFonts w:ascii="Nunito" w:hAnsi="Nunito" w:cs="NewZen-Regular"/>
            <w:color w:val="444A5B"/>
            <w:sz w:val="18"/>
            <w:szCs w:val="18"/>
          </w:rPr>
          <w:fldChar w:fldCharType="end"/>
        </w:r>
      </w:p>
    </w:sdtContent>
  </w:sdt>
  <w:p w14:paraId="49781D89" w14:textId="77777777" w:rsidR="00DC3091" w:rsidRDefault="00DC3091" w:rsidP="00DC3091">
    <w:pPr>
      <w:pStyle w:val="Paragraphestandard"/>
      <w:ind w:right="360"/>
      <w:rPr>
        <w:rFonts w:ascii="Nunito" w:hAnsi="Nunito" w:cs="NewZen-Regular"/>
        <w:color w:val="444A5B"/>
        <w:sz w:val="18"/>
        <w:szCs w:val="18"/>
      </w:rPr>
    </w:pPr>
    <w:r>
      <w:rPr>
        <w:rFonts w:ascii="Nunito" w:hAnsi="Nunito" w:cs="NewZen-Regular"/>
        <w:noProof/>
        <w:color w:val="444A5B"/>
        <w:sz w:val="18"/>
        <w:szCs w:val="18"/>
      </w:rPr>
      <mc:AlternateContent>
        <mc:Choice Requires="wps">
          <w:drawing>
            <wp:anchor distT="0" distB="0" distL="114300" distR="114300" simplePos="0" relativeHeight="251659264" behindDoc="0" locked="0" layoutInCell="1" allowOverlap="1" wp14:anchorId="547EED5B" wp14:editId="2464B0A6">
              <wp:simplePos x="0" y="0"/>
              <wp:positionH relativeFrom="column">
                <wp:posOffset>5261610</wp:posOffset>
              </wp:positionH>
              <wp:positionV relativeFrom="paragraph">
                <wp:posOffset>104140</wp:posOffset>
              </wp:positionV>
              <wp:extent cx="695960" cy="255270"/>
              <wp:effectExtent l="0" t="0" r="0" b="0"/>
              <wp:wrapNone/>
              <wp:docPr id="526225053" name="Zone de texte 7"/>
              <wp:cNvGraphicFramePr/>
              <a:graphic xmlns:a="http://schemas.openxmlformats.org/drawingml/2006/main">
                <a:graphicData uri="http://schemas.microsoft.com/office/word/2010/wordprocessingShape">
                  <wps:wsp>
                    <wps:cNvSpPr txBox="1"/>
                    <wps:spPr>
                      <a:xfrm>
                        <a:off x="0" y="0"/>
                        <a:ext cx="695960" cy="2552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AAFC7C" w14:textId="77777777" w:rsidR="00DC3091" w:rsidRDefault="00DC3091" w:rsidP="00DC3091">
                          <w:r>
                            <w:rPr>
                              <w:rFonts w:ascii="Nunito" w:hAnsi="Nunito"/>
                              <w:noProof/>
                              <w:sz w:val="18"/>
                              <w:szCs w:val="18"/>
                            </w:rPr>
                            <w:drawing>
                              <wp:inline distT="0" distB="0" distL="0" distR="0" wp14:anchorId="1554B78C" wp14:editId="6E12273C">
                                <wp:extent cx="409575" cy="81915"/>
                                <wp:effectExtent l="0" t="0" r="0" b="0"/>
                                <wp:docPr id="149836106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EED5B" id="_x0000_t202" coordsize="21600,21600" o:spt="202" path="m,l,21600r21600,l21600,xe">
              <v:stroke joinstyle="miter"/>
              <v:path gradientshapeok="t" o:connecttype="rect"/>
            </v:shapetype>
            <v:shape id="Zone de texte 7" o:spid="_x0000_s1026" type="#_x0000_t202" style="position:absolute;margin-left:414.3pt;margin-top:8.2pt;width:54.8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" filled="f" stroked="f">
              <v:textbox>
                <w:txbxContent>
                  <w:p w14:paraId="06AAFC7C" w14:textId="77777777" w:rsidR="00DC3091" w:rsidRDefault="00DC3091" w:rsidP="00DC3091">
                    <w:r>
                      <w:rPr>
                        <w:rFonts w:ascii="Nunito" w:hAnsi="Nunito"/>
                        <w:noProof/>
                        <w:sz w:val="18"/>
                        <w:szCs w:val="18"/>
                      </w:rPr>
                      <w:drawing>
                        <wp:inline distT="0" distB="0" distL="0" distR="0" wp14:anchorId="1554B78C" wp14:editId="6E12273C">
                          <wp:extent cx="409575" cy="81915"/>
                          <wp:effectExtent l="0" t="0" r="0" b="0"/>
                          <wp:docPr id="149836106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2">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v:textbox>
            </v:shape>
          </w:pict>
        </mc:Fallback>
      </mc:AlternateContent>
    </w:r>
    <w:r w:rsidRPr="00F5474D">
      <w:rPr>
        <w:rFonts w:ascii="Nunito" w:hAnsi="Nunito" w:cs="NewZen-Regular"/>
        <w:color w:val="444A5B"/>
        <w:sz w:val="18"/>
        <w:szCs w:val="18"/>
      </w:rPr>
      <w:t>Centre de gestion de la fonction publique territoriale des Hautes-Alpes</w:t>
    </w:r>
  </w:p>
  <w:p w14:paraId="2011EA9C" w14:textId="77777777" w:rsidR="00DC3091" w:rsidRPr="00CD6BAD" w:rsidRDefault="00DC3091" w:rsidP="00DC3091">
    <w:pPr>
      <w:pStyle w:val="Paragraphestandard"/>
      <w:rPr>
        <w:rFonts w:ascii="Nunito" w:hAnsi="Nunito" w:cs="NewZen-Regular"/>
        <w:color w:val="444A5B"/>
        <w:sz w:val="18"/>
        <w:szCs w:val="18"/>
      </w:rPr>
    </w:pPr>
    <w:r w:rsidRPr="00F5474D">
      <w:rPr>
        <w:rFonts w:ascii="Nunito" w:hAnsi="Nunito" w:cs="NewZen-Regular"/>
        <w:color w:val="444A5B"/>
        <w:sz w:val="18"/>
        <w:szCs w:val="18"/>
      </w:rPr>
      <w:t>1 Rue des Marronniers - 05000 Gap | 04.92.53.2</w:t>
    </w:r>
    <w:r>
      <w:rPr>
        <w:rFonts w:ascii="Nunito" w:hAnsi="Nunito" w:cs="NewZen-Regular"/>
        <w:color w:val="444A5B"/>
        <w:sz w:val="18"/>
        <w:szCs w:val="18"/>
      </w:rPr>
      <w:t>9</w:t>
    </w:r>
    <w:r w:rsidRPr="00F5474D">
      <w:rPr>
        <w:rFonts w:ascii="Nunito" w:hAnsi="Nunito" w:cs="NewZen-Regular"/>
        <w:color w:val="444A5B"/>
        <w:sz w:val="18"/>
        <w:szCs w:val="18"/>
      </w:rPr>
      <w:t>.</w:t>
    </w:r>
    <w:r>
      <w:rPr>
        <w:rFonts w:ascii="Nunito" w:hAnsi="Nunito" w:cs="NewZen-Regular"/>
        <w:color w:val="444A5B"/>
        <w:sz w:val="18"/>
        <w:szCs w:val="18"/>
      </w:rPr>
      <w:t>10</w:t>
    </w:r>
    <w:r w:rsidRPr="00F5474D">
      <w:rPr>
        <w:rFonts w:ascii="Nunito" w:hAnsi="Nunito" w:cs="NewZen-Regular"/>
        <w:color w:val="444A5B"/>
        <w:sz w:val="18"/>
        <w:szCs w:val="18"/>
      </w:rPr>
      <w:t xml:space="preserve"> | </w:t>
    </w:r>
    <w:r>
      <w:rPr>
        <w:rFonts w:ascii="Nunito" w:hAnsi="Nunito" w:cs="NewZen-Regular"/>
        <w:color w:val="444A5B"/>
        <w:sz w:val="18"/>
        <w:szCs w:val="18"/>
      </w:rPr>
      <w:t>assurances</w:t>
    </w:r>
    <w:r w:rsidRPr="00F5474D">
      <w:rPr>
        <w:rFonts w:ascii="Nunito" w:hAnsi="Nunito" w:cs="NewZen-Regular"/>
        <w:color w:val="444A5B"/>
        <w:sz w:val="18"/>
        <w:szCs w:val="18"/>
      </w:rPr>
      <w:t>@cdg05.fr</w:t>
    </w:r>
  </w:p>
  <w:p w14:paraId="0A2FE36D" w14:textId="77777777" w:rsidR="00ED2F5A" w:rsidRDefault="00ED2F5A">
    <w:pPr>
      <w:pStyle w:val="Pieddepage"/>
      <w:tabs>
        <w:tab w:val="clear" w:pos="9072"/>
        <w:tab w:val="right" w:pos="9639"/>
      </w:tabs>
      <w:ind w:right="424"/>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5DAA7" w14:textId="77777777" w:rsidR="00311C55" w:rsidRDefault="00311C55">
      <w:r>
        <w:separator/>
      </w:r>
    </w:p>
  </w:footnote>
  <w:footnote w:type="continuationSeparator" w:id="0">
    <w:p w14:paraId="6DC7EA8E" w14:textId="77777777" w:rsidR="00311C55" w:rsidRDefault="0031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0A67" w14:textId="77777777" w:rsidR="00DC3091" w:rsidRPr="0071137E" w:rsidRDefault="00DC3091" w:rsidP="00DC3091">
    <w:pPr>
      <w:pStyle w:val="En-tte"/>
      <w:rPr>
        <w:rFonts w:ascii="Nunito" w:hAnsi="Nunito"/>
        <w:sz w:val="22"/>
        <w:szCs w:val="22"/>
      </w:rPr>
    </w:pPr>
    <w:r>
      <w:rPr>
        <w:rFonts w:ascii="Nunito" w:hAnsi="Nunito"/>
        <w:noProof/>
        <w:sz w:val="22"/>
        <w:szCs w:val="22"/>
      </w:rPr>
      <w:drawing>
        <wp:inline distT="0" distB="0" distL="0" distR="0" wp14:anchorId="49DEE915" wp14:editId="07A0B867">
          <wp:extent cx="1655829" cy="506539"/>
          <wp:effectExtent l="0" t="0" r="0" b="1905"/>
          <wp:docPr id="11685323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32328"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02992" cy="520967"/>
                  </a:xfrm>
                  <a:prstGeom prst="rect">
                    <a:avLst/>
                  </a:prstGeom>
                </pic:spPr>
              </pic:pic>
            </a:graphicData>
          </a:graphic>
        </wp:inline>
      </w:drawing>
    </w:r>
  </w:p>
  <w:p w14:paraId="6CE17FF2" w14:textId="77777777" w:rsidR="00DC3091" w:rsidRDefault="00DC30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03C"/>
    <w:multiLevelType w:val="hybridMultilevel"/>
    <w:tmpl w:val="0408FA30"/>
    <w:lvl w:ilvl="0" w:tplc="727A0D1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4600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42"/>
    <w:rsid w:val="000C40DA"/>
    <w:rsid w:val="000D779F"/>
    <w:rsid w:val="001133BC"/>
    <w:rsid w:val="001B70C5"/>
    <w:rsid w:val="001C1830"/>
    <w:rsid w:val="003050A5"/>
    <w:rsid w:val="00311C55"/>
    <w:rsid w:val="00424247"/>
    <w:rsid w:val="00437D21"/>
    <w:rsid w:val="004B5208"/>
    <w:rsid w:val="004D7365"/>
    <w:rsid w:val="004E1339"/>
    <w:rsid w:val="00503836"/>
    <w:rsid w:val="00521702"/>
    <w:rsid w:val="005D3564"/>
    <w:rsid w:val="00610F76"/>
    <w:rsid w:val="006B7255"/>
    <w:rsid w:val="0080660C"/>
    <w:rsid w:val="00880302"/>
    <w:rsid w:val="008843BE"/>
    <w:rsid w:val="00934C41"/>
    <w:rsid w:val="00986755"/>
    <w:rsid w:val="00A125DD"/>
    <w:rsid w:val="00B65F12"/>
    <w:rsid w:val="00C26FE5"/>
    <w:rsid w:val="00CF18E0"/>
    <w:rsid w:val="00DC07AC"/>
    <w:rsid w:val="00DC3091"/>
    <w:rsid w:val="00E31D17"/>
    <w:rsid w:val="00EA1799"/>
    <w:rsid w:val="00EB10E5"/>
    <w:rsid w:val="00ED2F5A"/>
    <w:rsid w:val="00FA4342"/>
    <w:rsid w:val="00FD0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025A7A"/>
  <w15:chartTrackingRefBased/>
  <w15:docId w15:val="{E46A1FDA-4212-4CB2-B83C-C495EFC3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342"/>
    <w:pPr>
      <w:spacing w:after="0" w:line="240" w:lineRule="auto"/>
    </w:pPr>
    <w:rPr>
      <w:rFonts w:ascii="Times New Roman" w:eastAsia="Times New Roman" w:hAnsi="Times New Roman" w:cs="Times New Roman"/>
      <w:sz w:val="20"/>
      <w:szCs w:val="20"/>
      <w:lang w:eastAsia="fr-FR"/>
    </w:rPr>
  </w:style>
  <w:style w:type="paragraph" w:styleId="Titre5">
    <w:name w:val="heading 5"/>
    <w:basedOn w:val="Normal"/>
    <w:next w:val="Normal"/>
    <w:link w:val="Titre5Car"/>
    <w:uiPriority w:val="9"/>
    <w:semiHidden/>
    <w:unhideWhenUsed/>
    <w:qFormat/>
    <w:rsid w:val="00ED2F5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4342"/>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unhideWhenUsed/>
    <w:rsid w:val="00ED2F5A"/>
    <w:pPr>
      <w:tabs>
        <w:tab w:val="center" w:pos="4536"/>
        <w:tab w:val="right" w:pos="9072"/>
      </w:tabs>
    </w:pPr>
  </w:style>
  <w:style w:type="character" w:customStyle="1" w:styleId="PieddepageCar">
    <w:name w:val="Pied de page Car"/>
    <w:basedOn w:val="Policepardfaut"/>
    <w:link w:val="Pieddepage"/>
    <w:uiPriority w:val="99"/>
    <w:rsid w:val="00ED2F5A"/>
    <w:rPr>
      <w:rFonts w:ascii="Times New Roman" w:eastAsia="Times New Roman" w:hAnsi="Times New Roman" w:cs="Times New Roman"/>
      <w:sz w:val="20"/>
      <w:szCs w:val="20"/>
      <w:lang w:eastAsia="fr-FR"/>
    </w:rPr>
  </w:style>
  <w:style w:type="character" w:customStyle="1" w:styleId="Titre5Car">
    <w:name w:val="Titre 5 Car"/>
    <w:basedOn w:val="Policepardfaut"/>
    <w:link w:val="Titre5"/>
    <w:rsid w:val="00ED2F5A"/>
    <w:rPr>
      <w:rFonts w:asciiTheme="majorHAnsi" w:eastAsiaTheme="majorEastAsia" w:hAnsiTheme="majorHAnsi" w:cstheme="majorBidi"/>
      <w:color w:val="2F5496" w:themeColor="accent1" w:themeShade="BF"/>
      <w:sz w:val="20"/>
      <w:szCs w:val="20"/>
      <w:lang w:eastAsia="fr-FR"/>
    </w:rPr>
  </w:style>
  <w:style w:type="character" w:styleId="Marquedecommentaire">
    <w:name w:val="annotation reference"/>
    <w:basedOn w:val="Policepardfaut"/>
    <w:uiPriority w:val="99"/>
    <w:semiHidden/>
    <w:unhideWhenUsed/>
    <w:rsid w:val="00503836"/>
    <w:rPr>
      <w:sz w:val="16"/>
      <w:szCs w:val="16"/>
    </w:rPr>
  </w:style>
  <w:style w:type="paragraph" w:styleId="Commentaire">
    <w:name w:val="annotation text"/>
    <w:basedOn w:val="Normal"/>
    <w:link w:val="CommentaireCar"/>
    <w:uiPriority w:val="99"/>
    <w:semiHidden/>
    <w:unhideWhenUsed/>
    <w:rsid w:val="00503836"/>
  </w:style>
  <w:style w:type="character" w:customStyle="1" w:styleId="CommentaireCar">
    <w:name w:val="Commentaire Car"/>
    <w:basedOn w:val="Policepardfaut"/>
    <w:link w:val="Commentaire"/>
    <w:uiPriority w:val="99"/>
    <w:semiHidden/>
    <w:rsid w:val="0050383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03836"/>
    <w:rPr>
      <w:b/>
      <w:bCs/>
    </w:rPr>
  </w:style>
  <w:style w:type="character" w:customStyle="1" w:styleId="ObjetducommentaireCar">
    <w:name w:val="Objet du commentaire Car"/>
    <w:basedOn w:val="CommentaireCar"/>
    <w:link w:val="Objetducommentaire"/>
    <w:uiPriority w:val="99"/>
    <w:semiHidden/>
    <w:rsid w:val="00503836"/>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DC3091"/>
    <w:pPr>
      <w:tabs>
        <w:tab w:val="center" w:pos="4536"/>
        <w:tab w:val="right" w:pos="9072"/>
      </w:tabs>
    </w:pPr>
  </w:style>
  <w:style w:type="character" w:customStyle="1" w:styleId="En-tteCar">
    <w:name w:val="En-tête Car"/>
    <w:basedOn w:val="Policepardfaut"/>
    <w:link w:val="En-tte"/>
    <w:uiPriority w:val="99"/>
    <w:rsid w:val="00DC3091"/>
    <w:rPr>
      <w:rFonts w:ascii="Times New Roman" w:eastAsia="Times New Roman" w:hAnsi="Times New Roman" w:cs="Times New Roman"/>
      <w:sz w:val="20"/>
      <w:szCs w:val="20"/>
      <w:lang w:eastAsia="fr-FR"/>
    </w:rPr>
  </w:style>
  <w:style w:type="paragraph" w:customStyle="1" w:styleId="Paragraphestandard">
    <w:name w:val="[Paragraphe standard]"/>
    <w:basedOn w:val="Normal"/>
    <w:uiPriority w:val="99"/>
    <w:rsid w:val="00DC3091"/>
    <w:pPr>
      <w:autoSpaceDE w:val="0"/>
      <w:autoSpaceDN w:val="0"/>
      <w:adjustRightInd w:val="0"/>
      <w:spacing w:line="288" w:lineRule="auto"/>
      <w:textAlignment w:val="center"/>
    </w:pPr>
    <w:rPr>
      <w:rFonts w:ascii="Minion Pro" w:eastAsiaTheme="minorHAnsi" w:hAnsi="Minion Pro" w:cs="Minion Pro"/>
      <w:color w:val="000000"/>
      <w:sz w:val="24"/>
      <w:szCs w:val="24"/>
      <w:lang w:eastAsia="en-US"/>
      <w14:ligatures w14:val="standardContextual"/>
    </w:rPr>
  </w:style>
  <w:style w:type="character" w:styleId="Numrodepage">
    <w:name w:val="page number"/>
    <w:basedOn w:val="Policepardfaut"/>
    <w:uiPriority w:val="99"/>
    <w:semiHidden/>
    <w:unhideWhenUsed/>
    <w:rsid w:val="00DC3091"/>
  </w:style>
  <w:style w:type="paragraph" w:styleId="Sansinterligne">
    <w:name w:val="No Spacing"/>
    <w:uiPriority w:val="1"/>
    <w:qFormat/>
    <w:rsid w:val="00CF18E0"/>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8124">
      <w:bodyDiv w:val="1"/>
      <w:marLeft w:val="0"/>
      <w:marRight w:val="0"/>
      <w:marTop w:val="0"/>
      <w:marBottom w:val="0"/>
      <w:divBdr>
        <w:top w:val="none" w:sz="0" w:space="0" w:color="auto"/>
        <w:left w:val="none" w:sz="0" w:space="0" w:color="auto"/>
        <w:bottom w:val="none" w:sz="0" w:space="0" w:color="auto"/>
        <w:right w:val="none" w:sz="0" w:space="0" w:color="auto"/>
      </w:divBdr>
    </w:div>
    <w:div w:id="207572069">
      <w:bodyDiv w:val="1"/>
      <w:marLeft w:val="0"/>
      <w:marRight w:val="0"/>
      <w:marTop w:val="0"/>
      <w:marBottom w:val="0"/>
      <w:divBdr>
        <w:top w:val="none" w:sz="0" w:space="0" w:color="auto"/>
        <w:left w:val="none" w:sz="0" w:space="0" w:color="auto"/>
        <w:bottom w:val="none" w:sz="0" w:space="0" w:color="auto"/>
        <w:right w:val="none" w:sz="0" w:space="0" w:color="auto"/>
      </w:divBdr>
    </w:div>
    <w:div w:id="3649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58DA-DF4F-4B92-941B-16C0CCD5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1125</Words>
  <Characters>6191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 : Florian LARIVIERE</dc:creator>
  <cp:keywords/>
  <dc:description/>
  <cp:lastModifiedBy>Carole BROCHIER</cp:lastModifiedBy>
  <cp:revision>5</cp:revision>
  <dcterms:created xsi:type="dcterms:W3CDTF">2024-04-16T08:39:00Z</dcterms:created>
  <dcterms:modified xsi:type="dcterms:W3CDTF">2024-06-07T09:16:00Z</dcterms:modified>
</cp:coreProperties>
</file>