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5628A" w14:textId="77777777" w:rsidR="007C39B5" w:rsidRDefault="00BA2ADC">
      <w:r>
        <w:rPr>
          <w:noProof/>
          <w:lang w:eastAsia="fr-FR"/>
        </w:rPr>
        <mc:AlternateContent>
          <mc:Choice Requires="wps">
            <w:drawing>
              <wp:anchor distT="0" distB="0" distL="114300" distR="114300" simplePos="0" relativeHeight="251659264" behindDoc="0" locked="0" layoutInCell="1" allowOverlap="1" wp14:anchorId="5BA9B7C2" wp14:editId="18FB872A">
                <wp:simplePos x="0" y="0"/>
                <wp:positionH relativeFrom="margin">
                  <wp:align>center</wp:align>
                </wp:positionH>
                <wp:positionV relativeFrom="paragraph">
                  <wp:posOffset>-46355</wp:posOffset>
                </wp:positionV>
                <wp:extent cx="6229350" cy="1319530"/>
                <wp:effectExtent l="0" t="0" r="19050" b="13970"/>
                <wp:wrapNone/>
                <wp:docPr id="1" name="Rectangle : coins arrondis 1"/>
                <wp:cNvGraphicFramePr/>
                <a:graphic xmlns:a="http://schemas.openxmlformats.org/drawingml/2006/main">
                  <a:graphicData uri="http://schemas.microsoft.com/office/word/2010/wordprocessingShape">
                    <wps:wsp>
                      <wps:cNvSpPr/>
                      <wps:spPr>
                        <a:xfrm>
                          <a:off x="0" y="0"/>
                          <a:ext cx="6229350" cy="1319530"/>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34DDE03E" w14:textId="681220A5" w:rsidR="00BA2ADC" w:rsidRPr="00524C2E" w:rsidRDefault="00BA2ADC" w:rsidP="00BA2ADC">
                            <w:pPr>
                              <w:jc w:val="center"/>
                              <w:rPr>
                                <w:b/>
                                <w:color w:val="FFFFFF" w:themeColor="background1"/>
                                <w:sz w:val="32"/>
                              </w:rPr>
                            </w:pPr>
                            <w:r w:rsidRPr="00524C2E">
                              <w:rPr>
                                <w:b/>
                                <w:color w:val="FFFFFF" w:themeColor="background1"/>
                                <w:sz w:val="32"/>
                              </w:rPr>
                              <w:t xml:space="preserve">Convention d’adhésion </w:t>
                            </w:r>
                            <w:r w:rsidR="00EE4939">
                              <w:rPr>
                                <w:b/>
                                <w:color w:val="FFFFFF" w:themeColor="background1"/>
                                <w:sz w:val="32"/>
                              </w:rPr>
                              <w:t>aux</w:t>
                            </w:r>
                            <w:r w:rsidRPr="00524C2E">
                              <w:rPr>
                                <w:b/>
                                <w:color w:val="FFFFFF" w:themeColor="background1"/>
                                <w:sz w:val="32"/>
                              </w:rPr>
                              <w:t xml:space="preserve"> contrats d’assurance groupe pour la couverture des risques statutaires souscrits par le Centre de gestion </w:t>
                            </w:r>
                            <w:r w:rsidR="008708BD" w:rsidRPr="00524C2E">
                              <w:rPr>
                                <w:b/>
                                <w:color w:val="FFFFFF" w:themeColor="background1"/>
                                <w:sz w:val="32"/>
                              </w:rPr>
                              <w:t>des Hautes-Alpes 20</w:t>
                            </w:r>
                            <w:r w:rsidR="00C35EB3">
                              <w:rPr>
                                <w:b/>
                                <w:color w:val="FFFFFF" w:themeColor="background1"/>
                                <w:sz w:val="32"/>
                              </w:rPr>
                              <w:t>2</w:t>
                            </w:r>
                            <w:r w:rsidR="00132503">
                              <w:rPr>
                                <w:b/>
                                <w:color w:val="FFFFFF" w:themeColor="background1"/>
                                <w:sz w:val="32"/>
                              </w:rPr>
                              <w:t>2</w:t>
                            </w:r>
                            <w:r w:rsidR="00C35EB3">
                              <w:rPr>
                                <w:b/>
                                <w:color w:val="FFFFFF" w:themeColor="background1"/>
                                <w:sz w:val="32"/>
                              </w:rPr>
                              <w:t>-2025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A9B7C2" id="Rectangle : coins arrondis 1" o:spid="_x0000_s1026" style="position:absolute;margin-left:0;margin-top:-3.65pt;width:490.5pt;height:103.9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lg1ZgIAACQFAAAOAAAAZHJzL2Uyb0RvYy54bWysVMFu2zAMvQ/YPwi6r47TpluDOEXQosOA&#10;og3aDj0rshQbkEWNUmJnXz9KdtyiKzZgmA8yKZKP1BOpxWXXGLZX6GuwBc9PJpwpK6Gs7bbg359u&#10;Pn3hzAdhS2HAqoIflOeXy48fFq2bqylUYEqFjECsn7eu4FUIbp5lXlaqEf4EnLJk1ICNCKTiNitR&#10;tITemGw6mZxnLWDpEKTynnaveyNfJnytlQz3WnsVmCk41RbSimndxDVbLsR8i8JVtRzKEP9QRSNq&#10;S0lHqGsRBNth/RtUU0sEDzqcSGgy0LqWKp2BTpNP3pzmsRJOpbMQOd6NNPn/Byvv9o9ujURD6/zc&#10;kxhP0Wls4p/qY10i6zCSpbrAJG2eT6cXpzPiVJItP80vZqeJzuwl3KEPXxU0LAoFR9jZ8oGuJDEl&#10;9rc+UF7yP/qR8lJFksLBqFiIsQ9Ks7qkvNMUnRpEXRlke0FXK6RUNsx6UyVK1W/PJvTFO6YkY0TS&#10;EmBE1rUxI3b+J+weZvCPoSr11xg8+XvwGJEygw1jcFNbwPcATMiHA+je/0hST01kKXSbbrjADZSH&#10;NTKEvtG9kzc1cX8rfFgLpM6m+6JpDfe0aANtwWGQOKsAf763H/2p4cjKWUuTUnD/YydQcWa+WWrF&#10;i/zsLI5WUs5mn6ek4GvL5rXF7poroBvL6V1wMonRP5ijqBGaZxrqVcxKJmEl5S64DHhUrkI/wfQs&#10;SLVaJTcaJyfCrX10MoJHgmNbPXXPAt3QgIF69w6OUyXmb1qw942RFla7ALpO/Rkp7nkdqKdRTD00&#10;PBtx1l/ryevlcVv+AgAA//8DAFBLAwQUAAYACAAAACEAoj8Wyd4AAAAHAQAADwAAAGRycy9kb3du&#10;cmV2LnhtbEyPwU7DMBBE70j8g7VI3FqnICBN41QVCFWISojSQ4/b2I2jxuvIdtPw9ywnOM7OauZN&#10;uRxdJwYTYutJwWyagTBUe91So2D39TrJQcSEpLHzZBR8mwjL6vqqxEL7C32aYZsawSEUC1RgU+oL&#10;KWNtjcM49b0h9o4+OEwsQyN1wAuHu07eZdmjdNgSN1jszbM19Wl7dgre9h+4ntvjKX/ZvW+GuG6k&#10;Dyulbm/G1QJEMmP6e4ZffEaHipkO/kw6ik4BD0kKJk/3INid5zM+HBRw6QPIqpT/+asfAAAA//8D&#10;AFBLAQItABQABgAIAAAAIQC2gziS/gAAAOEBAAATAAAAAAAAAAAAAAAAAAAAAABbQ29udGVudF9U&#10;eXBlc10ueG1sUEsBAi0AFAAGAAgAAAAhADj9If/WAAAAlAEAAAsAAAAAAAAAAAAAAAAALwEAAF9y&#10;ZWxzLy5yZWxzUEsBAi0AFAAGAAgAAAAhAMU+WDVmAgAAJAUAAA4AAAAAAAAAAAAAAAAALgIAAGRy&#10;cy9lMm9Eb2MueG1sUEsBAi0AFAAGAAgAAAAhAKI/FsneAAAABwEAAA8AAAAAAAAAAAAAAAAAwAQA&#10;AGRycy9kb3ducmV2LnhtbFBLBQYAAAAABAAEAPMAAADLBQAAAAA=&#10;" fillcolor="#5b9bd5 [3208]" strokecolor="#1f4d78 [1608]" strokeweight="1pt">
                <v:stroke joinstyle="miter"/>
                <v:textbox>
                  <w:txbxContent>
                    <w:p w14:paraId="34DDE03E" w14:textId="681220A5" w:rsidR="00BA2ADC" w:rsidRPr="00524C2E" w:rsidRDefault="00BA2ADC" w:rsidP="00BA2ADC">
                      <w:pPr>
                        <w:jc w:val="center"/>
                        <w:rPr>
                          <w:b/>
                          <w:color w:val="FFFFFF" w:themeColor="background1"/>
                          <w:sz w:val="32"/>
                        </w:rPr>
                      </w:pPr>
                      <w:r w:rsidRPr="00524C2E">
                        <w:rPr>
                          <w:b/>
                          <w:color w:val="FFFFFF" w:themeColor="background1"/>
                          <w:sz w:val="32"/>
                        </w:rPr>
                        <w:t xml:space="preserve">Convention d’adhésion </w:t>
                      </w:r>
                      <w:r w:rsidR="00EE4939">
                        <w:rPr>
                          <w:b/>
                          <w:color w:val="FFFFFF" w:themeColor="background1"/>
                          <w:sz w:val="32"/>
                        </w:rPr>
                        <w:t>aux</w:t>
                      </w:r>
                      <w:r w:rsidRPr="00524C2E">
                        <w:rPr>
                          <w:b/>
                          <w:color w:val="FFFFFF" w:themeColor="background1"/>
                          <w:sz w:val="32"/>
                        </w:rPr>
                        <w:t xml:space="preserve"> contrats d’assurance groupe pour la couverture des risques statutaires souscrits par le Centre de gestion </w:t>
                      </w:r>
                      <w:r w:rsidR="008708BD" w:rsidRPr="00524C2E">
                        <w:rPr>
                          <w:b/>
                          <w:color w:val="FFFFFF" w:themeColor="background1"/>
                          <w:sz w:val="32"/>
                        </w:rPr>
                        <w:t>des Hautes-Alpes 20</w:t>
                      </w:r>
                      <w:r w:rsidR="00C35EB3">
                        <w:rPr>
                          <w:b/>
                          <w:color w:val="FFFFFF" w:themeColor="background1"/>
                          <w:sz w:val="32"/>
                        </w:rPr>
                        <w:t>2</w:t>
                      </w:r>
                      <w:r w:rsidR="00132503">
                        <w:rPr>
                          <w:b/>
                          <w:color w:val="FFFFFF" w:themeColor="background1"/>
                          <w:sz w:val="32"/>
                        </w:rPr>
                        <w:t>2</w:t>
                      </w:r>
                      <w:r w:rsidR="00C35EB3">
                        <w:rPr>
                          <w:b/>
                          <w:color w:val="FFFFFF" w:themeColor="background1"/>
                          <w:sz w:val="32"/>
                        </w:rPr>
                        <w:t>-2025</w:t>
                      </w:r>
                    </w:p>
                  </w:txbxContent>
                </v:textbox>
                <w10:wrap anchorx="margin"/>
              </v:roundrect>
            </w:pict>
          </mc:Fallback>
        </mc:AlternateContent>
      </w:r>
    </w:p>
    <w:p w14:paraId="2CB24EEE" w14:textId="77777777" w:rsidR="00BA2ADC" w:rsidRPr="00BA2ADC" w:rsidRDefault="00BA2ADC" w:rsidP="00BA2ADC"/>
    <w:p w14:paraId="4F8AD19C" w14:textId="77777777" w:rsidR="00BA2ADC" w:rsidRPr="00BA2ADC" w:rsidRDefault="00BA2ADC" w:rsidP="00BA2ADC"/>
    <w:p w14:paraId="1B981CA6" w14:textId="77777777" w:rsidR="00BA2ADC" w:rsidRPr="00BA2ADC" w:rsidRDefault="00BA2ADC" w:rsidP="00BA2ADC"/>
    <w:p w14:paraId="358FD104" w14:textId="77777777" w:rsidR="00BA2ADC" w:rsidRDefault="00BA2ADC" w:rsidP="00BA2ADC"/>
    <w:p w14:paraId="69524F95" w14:textId="77777777" w:rsidR="00BA2ADC" w:rsidRPr="00C61839" w:rsidRDefault="00BA2ADC" w:rsidP="008708BD">
      <w:pPr>
        <w:tabs>
          <w:tab w:val="left" w:pos="5220"/>
        </w:tabs>
        <w:jc w:val="both"/>
        <w:rPr>
          <w:b/>
          <w:sz w:val="24"/>
          <w:szCs w:val="24"/>
        </w:rPr>
      </w:pPr>
      <w:proofErr w:type="gramStart"/>
      <w:r w:rsidRPr="00C61839">
        <w:rPr>
          <w:b/>
          <w:sz w:val="24"/>
          <w:szCs w:val="24"/>
        </w:rPr>
        <w:t>entre</w:t>
      </w:r>
      <w:proofErr w:type="gramEnd"/>
      <w:r w:rsidRPr="00C61839">
        <w:rPr>
          <w:b/>
          <w:sz w:val="24"/>
          <w:szCs w:val="24"/>
        </w:rPr>
        <w:t> :</w:t>
      </w:r>
    </w:p>
    <w:p w14:paraId="15C3EBC3" w14:textId="242A5839" w:rsidR="00BA2ADC" w:rsidRPr="00C61839" w:rsidRDefault="00BA2ADC" w:rsidP="008708BD">
      <w:pPr>
        <w:tabs>
          <w:tab w:val="left" w:pos="5220"/>
        </w:tabs>
        <w:jc w:val="both"/>
        <w:rPr>
          <w:sz w:val="24"/>
          <w:szCs w:val="24"/>
        </w:rPr>
      </w:pPr>
      <w:r w:rsidRPr="00C61839">
        <w:rPr>
          <w:sz w:val="24"/>
          <w:szCs w:val="24"/>
        </w:rPr>
        <w:t xml:space="preserve">Le Centre de gestion de la Fonction publique territoriale </w:t>
      </w:r>
      <w:r w:rsidR="008708BD" w:rsidRPr="00C61839">
        <w:rPr>
          <w:sz w:val="24"/>
          <w:szCs w:val="24"/>
        </w:rPr>
        <w:t>des Hautes-Alpes</w:t>
      </w:r>
      <w:r w:rsidRPr="00C61839">
        <w:rPr>
          <w:sz w:val="24"/>
          <w:szCs w:val="24"/>
        </w:rPr>
        <w:t xml:space="preserve">, représenté par son Président, Monsieur </w:t>
      </w:r>
      <w:r w:rsidR="004E577B">
        <w:rPr>
          <w:sz w:val="24"/>
          <w:szCs w:val="24"/>
        </w:rPr>
        <w:t>Marcel CANNAT</w:t>
      </w:r>
      <w:r w:rsidRPr="00C61839">
        <w:rPr>
          <w:sz w:val="24"/>
          <w:szCs w:val="24"/>
        </w:rPr>
        <w:t>, dûment habilité par délibération du C</w:t>
      </w:r>
      <w:r w:rsidR="008708BD" w:rsidRPr="00C61839">
        <w:rPr>
          <w:sz w:val="24"/>
          <w:szCs w:val="24"/>
        </w:rPr>
        <w:t xml:space="preserve">onseil d’administration </w:t>
      </w:r>
      <w:r w:rsidRPr="00C61839">
        <w:rPr>
          <w:sz w:val="24"/>
          <w:szCs w:val="24"/>
        </w:rPr>
        <w:t xml:space="preserve">en date </w:t>
      </w:r>
      <w:r w:rsidR="00524C2E" w:rsidRPr="00C61839">
        <w:rPr>
          <w:sz w:val="24"/>
          <w:szCs w:val="24"/>
        </w:rPr>
        <w:t xml:space="preserve">du </w:t>
      </w:r>
      <w:r w:rsidR="00217DFC">
        <w:rPr>
          <w:sz w:val="24"/>
          <w:szCs w:val="24"/>
        </w:rPr>
        <w:t>22/10/2020</w:t>
      </w:r>
      <w:r w:rsidRPr="00C61839">
        <w:rPr>
          <w:sz w:val="24"/>
          <w:szCs w:val="24"/>
        </w:rPr>
        <w:t>, dénommé</w:t>
      </w:r>
      <w:r w:rsidR="008708BD" w:rsidRPr="00C61839">
        <w:rPr>
          <w:sz w:val="24"/>
          <w:szCs w:val="24"/>
        </w:rPr>
        <w:t xml:space="preserve"> ci-après « le CDG 05</w:t>
      </w:r>
      <w:r w:rsidR="00FB20AF" w:rsidRPr="00C61839">
        <w:rPr>
          <w:sz w:val="24"/>
          <w:szCs w:val="24"/>
        </w:rPr>
        <w:t> »</w:t>
      </w:r>
    </w:p>
    <w:p w14:paraId="18384925" w14:textId="77777777" w:rsidR="00FB20AF" w:rsidRPr="00C61839" w:rsidRDefault="00FB20AF" w:rsidP="008708BD">
      <w:pPr>
        <w:tabs>
          <w:tab w:val="left" w:pos="5220"/>
        </w:tabs>
        <w:jc w:val="both"/>
        <w:rPr>
          <w:b/>
          <w:sz w:val="24"/>
          <w:szCs w:val="24"/>
        </w:rPr>
      </w:pPr>
      <w:proofErr w:type="gramStart"/>
      <w:r w:rsidRPr="00C61839">
        <w:rPr>
          <w:b/>
          <w:sz w:val="24"/>
          <w:szCs w:val="24"/>
        </w:rPr>
        <w:t>et</w:t>
      </w:r>
      <w:proofErr w:type="gramEnd"/>
      <w:r w:rsidRPr="00C61839">
        <w:rPr>
          <w:b/>
          <w:sz w:val="24"/>
          <w:szCs w:val="24"/>
        </w:rPr>
        <w:t> :</w:t>
      </w:r>
    </w:p>
    <w:p w14:paraId="425AD7D9" w14:textId="417BE533" w:rsidR="00FB20AF" w:rsidRPr="00C61839" w:rsidRDefault="00FB20AF" w:rsidP="00524C2E">
      <w:pPr>
        <w:tabs>
          <w:tab w:val="left" w:pos="5220"/>
        </w:tabs>
        <w:spacing w:after="0"/>
        <w:jc w:val="both"/>
        <w:rPr>
          <w:sz w:val="24"/>
          <w:szCs w:val="24"/>
        </w:rPr>
      </w:pPr>
      <w:r w:rsidRPr="00C61839">
        <w:rPr>
          <w:sz w:val="24"/>
          <w:szCs w:val="24"/>
        </w:rPr>
        <w:t xml:space="preserve">La </w:t>
      </w:r>
      <w:proofErr w:type="gramStart"/>
      <w:r w:rsidRPr="00C61839">
        <w:rPr>
          <w:sz w:val="24"/>
          <w:szCs w:val="24"/>
        </w:rPr>
        <w:t>collectivité</w:t>
      </w:r>
      <w:r w:rsidR="00524C2E" w:rsidRPr="00C61839">
        <w:rPr>
          <w:sz w:val="24"/>
          <w:szCs w:val="24"/>
        </w:rPr>
        <w:t xml:space="preserve">  d</w:t>
      </w:r>
      <w:proofErr w:type="gramEnd"/>
      <w:r w:rsidR="00524C2E" w:rsidRPr="00C61839">
        <w:rPr>
          <w:sz w:val="24"/>
          <w:szCs w:val="24"/>
        </w:rPr>
        <w:t>’</w:t>
      </w:r>
      <w:r w:rsidR="00904B6F">
        <w:rPr>
          <w:sz w:val="24"/>
          <w:szCs w:val="24"/>
        </w:rPr>
        <w:t>…………………</w:t>
      </w:r>
      <w:r w:rsidR="00524C2E" w:rsidRPr="00C61839">
        <w:rPr>
          <w:sz w:val="24"/>
          <w:szCs w:val="24"/>
        </w:rPr>
        <w:t>,</w:t>
      </w:r>
      <w:r w:rsidRPr="00C61839">
        <w:rPr>
          <w:sz w:val="24"/>
          <w:szCs w:val="24"/>
        </w:rPr>
        <w:t xml:space="preserve"> représenté</w:t>
      </w:r>
      <w:r w:rsidR="00524C2E" w:rsidRPr="00C61839">
        <w:rPr>
          <w:sz w:val="24"/>
          <w:szCs w:val="24"/>
        </w:rPr>
        <w:t>e</w:t>
      </w:r>
      <w:r w:rsidRPr="00C61839">
        <w:rPr>
          <w:sz w:val="24"/>
          <w:szCs w:val="24"/>
        </w:rPr>
        <w:t xml:space="preserve"> par son Maire, Monsieur</w:t>
      </w:r>
      <w:r w:rsidR="00524C2E" w:rsidRPr="00C61839">
        <w:rPr>
          <w:sz w:val="24"/>
          <w:szCs w:val="24"/>
        </w:rPr>
        <w:t xml:space="preserve"> </w:t>
      </w:r>
      <w:r w:rsidR="00904B6F">
        <w:rPr>
          <w:sz w:val="24"/>
          <w:szCs w:val="24"/>
        </w:rPr>
        <w:t>……………………….</w:t>
      </w:r>
      <w:r w:rsidRPr="00C61839">
        <w:rPr>
          <w:sz w:val="24"/>
          <w:szCs w:val="24"/>
        </w:rPr>
        <w:t>, dûment habilité</w:t>
      </w:r>
      <w:r w:rsidR="00E665EC" w:rsidRPr="00C61839">
        <w:rPr>
          <w:sz w:val="24"/>
          <w:szCs w:val="24"/>
        </w:rPr>
        <w:t xml:space="preserve"> </w:t>
      </w:r>
      <w:r w:rsidRPr="00C61839">
        <w:rPr>
          <w:sz w:val="24"/>
          <w:szCs w:val="24"/>
        </w:rPr>
        <w:t>par délibération du Conseil municipal</w:t>
      </w:r>
      <w:r w:rsidR="00524C2E" w:rsidRPr="00C61839">
        <w:rPr>
          <w:sz w:val="24"/>
          <w:szCs w:val="24"/>
          <w:vertAlign w:val="superscript"/>
        </w:rPr>
        <w:t xml:space="preserve"> </w:t>
      </w:r>
      <w:r w:rsidR="008708BD" w:rsidRPr="00C61839">
        <w:rPr>
          <w:sz w:val="24"/>
          <w:szCs w:val="24"/>
        </w:rPr>
        <w:t>en date du…………………… dé</w:t>
      </w:r>
      <w:r w:rsidRPr="00C61839">
        <w:rPr>
          <w:sz w:val="24"/>
          <w:szCs w:val="24"/>
        </w:rPr>
        <w:t>nommé(e) ci-après</w:t>
      </w:r>
      <w:r w:rsidR="00D611D5" w:rsidRPr="00C61839">
        <w:rPr>
          <w:sz w:val="24"/>
          <w:szCs w:val="24"/>
        </w:rPr>
        <w:t xml:space="preserve">        </w:t>
      </w:r>
      <w:r w:rsidRPr="00C61839">
        <w:rPr>
          <w:sz w:val="24"/>
          <w:szCs w:val="24"/>
        </w:rPr>
        <w:t xml:space="preserve"> « la collectivité »</w:t>
      </w:r>
    </w:p>
    <w:p w14:paraId="32177DA5" w14:textId="77777777" w:rsidR="004B72AD" w:rsidRPr="00C61839" w:rsidRDefault="004B72AD" w:rsidP="004719BF">
      <w:pPr>
        <w:tabs>
          <w:tab w:val="left" w:pos="5220"/>
        </w:tabs>
        <w:spacing w:after="0"/>
        <w:jc w:val="both"/>
        <w:rPr>
          <w:sz w:val="24"/>
          <w:szCs w:val="24"/>
        </w:rPr>
      </w:pPr>
    </w:p>
    <w:p w14:paraId="4A3BE64D" w14:textId="77777777" w:rsidR="004B72AD" w:rsidRPr="00C61839" w:rsidRDefault="004B72AD" w:rsidP="008708BD">
      <w:pPr>
        <w:tabs>
          <w:tab w:val="left" w:pos="5220"/>
        </w:tabs>
        <w:jc w:val="both"/>
        <w:rPr>
          <w:b/>
          <w:sz w:val="24"/>
          <w:szCs w:val="24"/>
        </w:rPr>
      </w:pPr>
      <w:proofErr w:type="gramStart"/>
      <w:r w:rsidRPr="00C61839">
        <w:rPr>
          <w:b/>
          <w:sz w:val="24"/>
          <w:szCs w:val="24"/>
        </w:rPr>
        <w:t>d’autre</w:t>
      </w:r>
      <w:proofErr w:type="gramEnd"/>
      <w:r w:rsidRPr="00C61839">
        <w:rPr>
          <w:b/>
          <w:sz w:val="24"/>
          <w:szCs w:val="24"/>
        </w:rPr>
        <w:t xml:space="preserve"> part,</w:t>
      </w:r>
    </w:p>
    <w:p w14:paraId="76FEFD1F" w14:textId="77777777" w:rsidR="004B72AD" w:rsidRPr="00C61839" w:rsidRDefault="004B72AD" w:rsidP="008708BD">
      <w:pPr>
        <w:tabs>
          <w:tab w:val="left" w:pos="5220"/>
        </w:tabs>
        <w:jc w:val="both"/>
        <w:rPr>
          <w:b/>
          <w:sz w:val="24"/>
          <w:szCs w:val="24"/>
        </w:rPr>
      </w:pPr>
      <w:proofErr w:type="gramStart"/>
      <w:r w:rsidRPr="00C61839">
        <w:rPr>
          <w:b/>
          <w:sz w:val="24"/>
          <w:szCs w:val="24"/>
        </w:rPr>
        <w:t>il</w:t>
      </w:r>
      <w:proofErr w:type="gramEnd"/>
      <w:r w:rsidRPr="00C61839">
        <w:rPr>
          <w:b/>
          <w:sz w:val="24"/>
          <w:szCs w:val="24"/>
        </w:rPr>
        <w:t xml:space="preserve"> a été d’un commun accord, convenu et arrêté ce qui suit :</w:t>
      </w:r>
    </w:p>
    <w:p w14:paraId="2F4196B5" w14:textId="77777777" w:rsidR="004B72AD" w:rsidRPr="00C61839" w:rsidRDefault="004B72AD" w:rsidP="004719BF">
      <w:pPr>
        <w:tabs>
          <w:tab w:val="left" w:pos="5220"/>
        </w:tabs>
        <w:spacing w:after="120"/>
        <w:jc w:val="both"/>
        <w:rPr>
          <w:b/>
          <w:sz w:val="24"/>
          <w:szCs w:val="24"/>
        </w:rPr>
      </w:pPr>
      <w:r w:rsidRPr="00C61839">
        <w:rPr>
          <w:b/>
          <w:sz w:val="24"/>
          <w:szCs w:val="24"/>
        </w:rPr>
        <w:t>Préambule :</w:t>
      </w:r>
    </w:p>
    <w:p w14:paraId="023F6EC1" w14:textId="71A49A0B" w:rsidR="004B72AD" w:rsidRPr="00291302" w:rsidRDefault="004B72AD" w:rsidP="008708BD">
      <w:pPr>
        <w:tabs>
          <w:tab w:val="left" w:pos="5220"/>
        </w:tabs>
        <w:jc w:val="both"/>
        <w:rPr>
          <w:sz w:val="24"/>
          <w:szCs w:val="24"/>
        </w:rPr>
      </w:pPr>
      <w:r w:rsidRPr="00291302">
        <w:rPr>
          <w:sz w:val="24"/>
          <w:szCs w:val="24"/>
        </w:rPr>
        <w:t>Sur le fondement des dispositions de l’article 26 de la loi n°84-53 du 26 janvier 1984 modifiée du décret n°8</w:t>
      </w:r>
      <w:r w:rsidR="008708BD" w:rsidRPr="00291302">
        <w:rPr>
          <w:sz w:val="24"/>
          <w:szCs w:val="24"/>
        </w:rPr>
        <w:t>6-552 du 14 mars 1986, le CDG 05</w:t>
      </w:r>
      <w:r w:rsidRPr="00291302">
        <w:rPr>
          <w:sz w:val="24"/>
          <w:szCs w:val="24"/>
        </w:rPr>
        <w:t xml:space="preserve"> a compétence pour souscrir</w:t>
      </w:r>
      <w:r w:rsidR="00DE4C1C" w:rsidRPr="00291302">
        <w:rPr>
          <w:sz w:val="24"/>
          <w:szCs w:val="24"/>
        </w:rPr>
        <w:t xml:space="preserve">e pour le compte des collectivités et établissements du département qui le demandent, des contrats d'assurance les garantissant contre les risques financiers découlant des dispositions des articles </w:t>
      </w:r>
      <w:hyperlink r:id="rId8" w:history="1">
        <w:r w:rsidR="00DE4C1C" w:rsidRPr="00291302">
          <w:rPr>
            <w:sz w:val="24"/>
            <w:szCs w:val="24"/>
          </w:rPr>
          <w:t>L. 416-4</w:t>
        </w:r>
      </w:hyperlink>
      <w:r w:rsidR="00DE4C1C" w:rsidRPr="00291302">
        <w:rPr>
          <w:sz w:val="24"/>
          <w:szCs w:val="24"/>
        </w:rPr>
        <w:t xml:space="preserve"> du code des communes et 57 de la présente loi, ainsi que des dispositions équivalentes couvrant les risques applicables aux agents contractuels.</w:t>
      </w:r>
    </w:p>
    <w:p w14:paraId="5688A326" w14:textId="597D9BD3" w:rsidR="004B72AD" w:rsidRPr="00C61839" w:rsidRDefault="004B72AD" w:rsidP="008708BD">
      <w:pPr>
        <w:tabs>
          <w:tab w:val="left" w:pos="5220"/>
        </w:tabs>
        <w:jc w:val="both"/>
        <w:rPr>
          <w:sz w:val="24"/>
          <w:szCs w:val="24"/>
        </w:rPr>
      </w:pPr>
      <w:r w:rsidRPr="00291302">
        <w:rPr>
          <w:sz w:val="24"/>
          <w:szCs w:val="24"/>
        </w:rPr>
        <w:t xml:space="preserve">Conformément à la loi du 26 </w:t>
      </w:r>
      <w:r w:rsidR="0072742F" w:rsidRPr="00291302">
        <w:rPr>
          <w:sz w:val="24"/>
          <w:szCs w:val="24"/>
        </w:rPr>
        <w:t>janvier</w:t>
      </w:r>
      <w:r w:rsidRPr="00291302">
        <w:rPr>
          <w:sz w:val="24"/>
          <w:szCs w:val="24"/>
        </w:rPr>
        <w:t xml:space="preserve"> 1984</w:t>
      </w:r>
      <w:r w:rsidR="00625ACC" w:rsidRPr="00291302">
        <w:rPr>
          <w:sz w:val="24"/>
          <w:szCs w:val="24"/>
        </w:rPr>
        <w:t xml:space="preserve"> </w:t>
      </w:r>
      <w:r w:rsidRPr="00291302">
        <w:rPr>
          <w:sz w:val="24"/>
          <w:szCs w:val="24"/>
        </w:rPr>
        <w:t xml:space="preserve">la </w:t>
      </w:r>
      <w:r w:rsidR="0072742F" w:rsidRPr="00291302">
        <w:rPr>
          <w:sz w:val="24"/>
          <w:szCs w:val="24"/>
        </w:rPr>
        <w:t>collectivité</w:t>
      </w:r>
      <w:r w:rsidRPr="00291302">
        <w:rPr>
          <w:sz w:val="24"/>
          <w:szCs w:val="24"/>
        </w:rPr>
        <w:t xml:space="preserve"> est considérée comme ayant respecté ses obligations de publicité et de mise en </w:t>
      </w:r>
      <w:r w:rsidR="0072742F" w:rsidRPr="00291302">
        <w:rPr>
          <w:sz w:val="24"/>
          <w:szCs w:val="24"/>
        </w:rPr>
        <w:t>concurrence</w:t>
      </w:r>
      <w:r w:rsidR="008708BD" w:rsidRPr="00291302">
        <w:rPr>
          <w:sz w:val="24"/>
          <w:szCs w:val="24"/>
        </w:rPr>
        <w:t>. Le</w:t>
      </w:r>
      <w:r w:rsidRPr="00291302">
        <w:rPr>
          <w:sz w:val="24"/>
          <w:szCs w:val="24"/>
        </w:rPr>
        <w:t xml:space="preserve"> CDG </w:t>
      </w:r>
      <w:r w:rsidR="008708BD" w:rsidRPr="00291302">
        <w:rPr>
          <w:sz w:val="24"/>
          <w:szCs w:val="24"/>
        </w:rPr>
        <w:t>05</w:t>
      </w:r>
      <w:r w:rsidRPr="00291302">
        <w:rPr>
          <w:sz w:val="24"/>
          <w:szCs w:val="24"/>
        </w:rPr>
        <w:t xml:space="preserve"> </w:t>
      </w:r>
      <w:r w:rsidR="003307CF" w:rsidRPr="00291302">
        <w:rPr>
          <w:sz w:val="24"/>
          <w:szCs w:val="24"/>
        </w:rPr>
        <w:t>a</w:t>
      </w:r>
      <w:r w:rsidRPr="00291302">
        <w:rPr>
          <w:sz w:val="24"/>
          <w:szCs w:val="24"/>
        </w:rPr>
        <w:t xml:space="preserve"> conclu des contrats d’assurance groupe à adhésion facultative après une procédure de consultation passée en </w:t>
      </w:r>
      <w:r w:rsidR="0072742F" w:rsidRPr="00291302">
        <w:rPr>
          <w:sz w:val="24"/>
          <w:szCs w:val="24"/>
        </w:rPr>
        <w:t>application</w:t>
      </w:r>
      <w:r w:rsidRPr="00291302">
        <w:rPr>
          <w:sz w:val="24"/>
          <w:szCs w:val="24"/>
        </w:rPr>
        <w:t xml:space="preserve"> </w:t>
      </w:r>
      <w:r w:rsidR="008708BD" w:rsidRPr="00291302">
        <w:rPr>
          <w:sz w:val="24"/>
          <w:szCs w:val="24"/>
        </w:rPr>
        <w:t>du code des</w:t>
      </w:r>
      <w:r w:rsidR="0072742F" w:rsidRPr="00291302">
        <w:rPr>
          <w:sz w:val="24"/>
          <w:szCs w:val="24"/>
        </w:rPr>
        <w:t xml:space="preserve"> marchés publics.</w:t>
      </w:r>
    </w:p>
    <w:p w14:paraId="2F11B3C2" w14:textId="7D54B9FB" w:rsidR="00625ACC" w:rsidRDefault="00290F9F" w:rsidP="004719BF">
      <w:pPr>
        <w:tabs>
          <w:tab w:val="left" w:pos="5220"/>
        </w:tabs>
        <w:spacing w:after="0"/>
        <w:jc w:val="both"/>
        <w:rPr>
          <w:sz w:val="24"/>
          <w:szCs w:val="24"/>
        </w:rPr>
      </w:pPr>
      <w:r w:rsidRPr="00C61839">
        <w:rPr>
          <w:sz w:val="24"/>
          <w:szCs w:val="24"/>
        </w:rPr>
        <w:t>Dans le cadre strict de l’ensemble des clauses et éléments de</w:t>
      </w:r>
      <w:r w:rsidR="008708BD" w:rsidRPr="00C61839">
        <w:rPr>
          <w:sz w:val="24"/>
          <w:szCs w:val="24"/>
        </w:rPr>
        <w:t>s contrats retenus par le CDG 05</w:t>
      </w:r>
      <w:r w:rsidRPr="00C61839">
        <w:rPr>
          <w:sz w:val="24"/>
          <w:szCs w:val="24"/>
        </w:rPr>
        <w:t xml:space="preserve">, la collectivité a décidé de souscrire au(x) contrat(s) d’assurance </w:t>
      </w:r>
      <w:r w:rsidR="003307CF" w:rsidRPr="00C61839">
        <w:rPr>
          <w:sz w:val="24"/>
          <w:szCs w:val="24"/>
        </w:rPr>
        <w:t>groupe visant les risques sta</w:t>
      </w:r>
      <w:r w:rsidRPr="00C61839">
        <w:rPr>
          <w:sz w:val="24"/>
          <w:szCs w:val="24"/>
        </w:rPr>
        <w:t>tutaire</w:t>
      </w:r>
      <w:r w:rsidR="003307CF" w:rsidRPr="00C61839">
        <w:rPr>
          <w:sz w:val="24"/>
          <w:szCs w:val="24"/>
        </w:rPr>
        <w:t>s</w:t>
      </w:r>
      <w:r w:rsidRPr="00C61839">
        <w:rPr>
          <w:sz w:val="24"/>
          <w:szCs w:val="24"/>
        </w:rPr>
        <w:t xml:space="preserve"> et d’adhérer à la présente convention, les deux étant indissociables.</w:t>
      </w:r>
    </w:p>
    <w:p w14:paraId="366FDD54" w14:textId="77777777" w:rsidR="004719BF" w:rsidRDefault="004719BF" w:rsidP="004719BF">
      <w:pPr>
        <w:tabs>
          <w:tab w:val="left" w:pos="5220"/>
        </w:tabs>
        <w:spacing w:after="0"/>
        <w:jc w:val="both"/>
        <w:rPr>
          <w:sz w:val="24"/>
          <w:szCs w:val="24"/>
        </w:rPr>
      </w:pPr>
    </w:p>
    <w:p w14:paraId="73924C8B" w14:textId="7B21582B" w:rsidR="00290F9F" w:rsidRPr="00162AE8" w:rsidRDefault="00C37EF9" w:rsidP="004719BF">
      <w:pPr>
        <w:spacing w:after="120"/>
        <w:rPr>
          <w:sz w:val="24"/>
          <w:szCs w:val="24"/>
        </w:rPr>
      </w:pPr>
      <w:r w:rsidRPr="00C61839">
        <w:rPr>
          <w:b/>
          <w:sz w:val="24"/>
          <w:szCs w:val="24"/>
        </w:rPr>
        <w:t>Article 1 :</w:t>
      </w:r>
      <w:r w:rsidR="009218F3" w:rsidRPr="00C61839">
        <w:rPr>
          <w:b/>
          <w:sz w:val="24"/>
          <w:szCs w:val="24"/>
        </w:rPr>
        <w:t xml:space="preserve"> </w:t>
      </w:r>
      <w:r w:rsidRPr="00C61839">
        <w:rPr>
          <w:b/>
          <w:sz w:val="24"/>
          <w:szCs w:val="24"/>
        </w:rPr>
        <w:t>O</w:t>
      </w:r>
      <w:r w:rsidR="00290F9F" w:rsidRPr="00C61839">
        <w:rPr>
          <w:b/>
          <w:sz w:val="24"/>
          <w:szCs w:val="24"/>
        </w:rPr>
        <w:t>bjet de la convention</w:t>
      </w:r>
    </w:p>
    <w:p w14:paraId="4E8F7232" w14:textId="76131C45" w:rsidR="009218F3" w:rsidRDefault="00290F9F" w:rsidP="004719BF">
      <w:pPr>
        <w:tabs>
          <w:tab w:val="left" w:pos="5220"/>
        </w:tabs>
        <w:spacing w:after="0"/>
        <w:jc w:val="both"/>
        <w:rPr>
          <w:sz w:val="24"/>
          <w:szCs w:val="24"/>
        </w:rPr>
      </w:pPr>
      <w:r w:rsidRPr="00291302">
        <w:rPr>
          <w:sz w:val="24"/>
          <w:szCs w:val="24"/>
        </w:rPr>
        <w:t xml:space="preserve">Dans le cadre de </w:t>
      </w:r>
      <w:r w:rsidR="00C17809" w:rsidRPr="00291302">
        <w:rPr>
          <w:sz w:val="24"/>
          <w:szCs w:val="24"/>
        </w:rPr>
        <w:t>l</w:t>
      </w:r>
      <w:r w:rsidR="00CB630F" w:rsidRPr="00291302">
        <w:rPr>
          <w:sz w:val="24"/>
          <w:szCs w:val="24"/>
        </w:rPr>
        <w:t xml:space="preserve">’article </w:t>
      </w:r>
      <w:r w:rsidR="007C05E8" w:rsidRPr="00291302">
        <w:rPr>
          <w:sz w:val="24"/>
          <w:szCs w:val="24"/>
        </w:rPr>
        <w:t>L.452-30</w:t>
      </w:r>
      <w:r w:rsidR="00C17809" w:rsidRPr="00291302">
        <w:rPr>
          <w:sz w:val="24"/>
          <w:szCs w:val="24"/>
        </w:rPr>
        <w:t>, L.452-40, L.452-44, L.452-42, L.452-45, L.452-48</w:t>
      </w:r>
      <w:r w:rsidR="0014774A" w:rsidRPr="00291302">
        <w:rPr>
          <w:sz w:val="24"/>
          <w:szCs w:val="24"/>
        </w:rPr>
        <w:t xml:space="preserve">, L.812-2 et </w:t>
      </w:r>
      <w:r w:rsidR="00CB630F" w:rsidRPr="00291302">
        <w:rPr>
          <w:sz w:val="24"/>
          <w:szCs w:val="24"/>
        </w:rPr>
        <w:t>L.827-</w:t>
      </w:r>
      <w:r w:rsidR="0014774A" w:rsidRPr="00291302">
        <w:rPr>
          <w:sz w:val="24"/>
          <w:szCs w:val="24"/>
        </w:rPr>
        <w:t>7</w:t>
      </w:r>
      <w:r w:rsidR="00CB630F" w:rsidRPr="00291302">
        <w:rPr>
          <w:sz w:val="24"/>
          <w:szCs w:val="24"/>
        </w:rPr>
        <w:t xml:space="preserve"> </w:t>
      </w:r>
      <w:r w:rsidR="0014774A" w:rsidRPr="00291302">
        <w:rPr>
          <w:sz w:val="24"/>
          <w:szCs w:val="24"/>
        </w:rPr>
        <w:t>et</w:t>
      </w:r>
      <w:r w:rsidR="00CB630F" w:rsidRPr="00291302">
        <w:rPr>
          <w:sz w:val="24"/>
          <w:szCs w:val="24"/>
        </w:rPr>
        <w:t xml:space="preserve"> L.827-</w:t>
      </w:r>
      <w:r w:rsidR="00C17809" w:rsidRPr="00291302">
        <w:rPr>
          <w:sz w:val="24"/>
          <w:szCs w:val="24"/>
        </w:rPr>
        <w:t>8</w:t>
      </w:r>
      <w:r w:rsidRPr="00291302">
        <w:rPr>
          <w:sz w:val="24"/>
          <w:szCs w:val="24"/>
        </w:rPr>
        <w:t xml:space="preserve">, la présente convention a pour objet de définir les conditions </w:t>
      </w:r>
      <w:r w:rsidR="008708BD" w:rsidRPr="00291302">
        <w:rPr>
          <w:sz w:val="24"/>
          <w:szCs w:val="24"/>
        </w:rPr>
        <w:t>dans</w:t>
      </w:r>
      <w:r w:rsidR="008708BD" w:rsidRPr="00C61839">
        <w:rPr>
          <w:sz w:val="24"/>
          <w:szCs w:val="24"/>
        </w:rPr>
        <w:t xml:space="preserve"> lesquelles </w:t>
      </w:r>
      <w:r w:rsidRPr="00C61839">
        <w:rPr>
          <w:sz w:val="24"/>
          <w:szCs w:val="24"/>
        </w:rPr>
        <w:t xml:space="preserve">s’organisent, entre le CDG </w:t>
      </w:r>
      <w:r w:rsidR="008708BD" w:rsidRPr="00C61839">
        <w:rPr>
          <w:sz w:val="24"/>
          <w:szCs w:val="24"/>
        </w:rPr>
        <w:t>05</w:t>
      </w:r>
      <w:r w:rsidRPr="00C61839">
        <w:rPr>
          <w:sz w:val="24"/>
          <w:szCs w:val="24"/>
        </w:rPr>
        <w:t xml:space="preserve"> et la collectivité, les relations relatives à </w:t>
      </w:r>
      <w:r w:rsidR="009218F3" w:rsidRPr="00C61839">
        <w:rPr>
          <w:sz w:val="24"/>
          <w:szCs w:val="24"/>
        </w:rPr>
        <w:t xml:space="preserve">l’assurance des obligations statutaires du personnel de la collectivité. </w:t>
      </w:r>
    </w:p>
    <w:p w14:paraId="2DB3AFD4" w14:textId="77777777" w:rsidR="004719BF" w:rsidRDefault="004719BF" w:rsidP="008708BD">
      <w:pPr>
        <w:tabs>
          <w:tab w:val="left" w:pos="5220"/>
        </w:tabs>
        <w:jc w:val="both"/>
        <w:rPr>
          <w:sz w:val="24"/>
          <w:szCs w:val="24"/>
        </w:rPr>
      </w:pPr>
    </w:p>
    <w:p w14:paraId="701CD22F" w14:textId="101917D3" w:rsidR="00D611D5" w:rsidRPr="00C61839" w:rsidRDefault="00D611D5" w:rsidP="008708BD">
      <w:pPr>
        <w:tabs>
          <w:tab w:val="left" w:pos="5220"/>
        </w:tabs>
        <w:jc w:val="both"/>
        <w:rPr>
          <w:sz w:val="24"/>
          <w:szCs w:val="24"/>
        </w:rPr>
      </w:pPr>
      <w:r w:rsidRPr="00C61839">
        <w:rPr>
          <w:sz w:val="24"/>
          <w:szCs w:val="24"/>
        </w:rPr>
        <w:lastRenderedPageBreak/>
        <w:t xml:space="preserve">La collectivité </w:t>
      </w:r>
      <w:r w:rsidR="002074D0" w:rsidRPr="00C61839">
        <w:rPr>
          <w:sz w:val="24"/>
          <w:szCs w:val="24"/>
        </w:rPr>
        <w:t>adhère</w:t>
      </w:r>
      <w:r w:rsidRPr="00C61839">
        <w:rPr>
          <w:sz w:val="24"/>
          <w:szCs w:val="24"/>
        </w:rPr>
        <w:t xml:space="preserve"> au(x) contrat(s) suivant (s) :</w:t>
      </w:r>
    </w:p>
    <w:p w14:paraId="1CB8561A" w14:textId="77777777" w:rsidR="00D611D5" w:rsidRPr="006256E8" w:rsidRDefault="00D611D5" w:rsidP="008708BD">
      <w:pPr>
        <w:tabs>
          <w:tab w:val="left" w:pos="567"/>
          <w:tab w:val="left" w:pos="5103"/>
        </w:tabs>
        <w:jc w:val="both"/>
        <w:rPr>
          <w:i/>
          <w:sz w:val="18"/>
          <w:szCs w:val="18"/>
          <w:highlight w:val="yellow"/>
        </w:rPr>
      </w:pPr>
      <w:r w:rsidRPr="00C61839">
        <w:rPr>
          <w:sz w:val="24"/>
          <w:szCs w:val="24"/>
        </w:rPr>
        <w:tab/>
      </w:r>
      <w:r w:rsidRPr="006256E8">
        <w:rPr>
          <w:sz w:val="24"/>
          <w:szCs w:val="24"/>
          <w:highlight w:val="yellow"/>
        </w:rPr>
        <w:sym w:font="Wingdings 2" w:char="F0A3"/>
      </w:r>
      <w:r w:rsidRPr="006256E8">
        <w:rPr>
          <w:sz w:val="24"/>
          <w:szCs w:val="24"/>
          <w:highlight w:val="yellow"/>
        </w:rPr>
        <w:t xml:space="preserve"> </w:t>
      </w:r>
      <w:proofErr w:type="gramStart"/>
      <w:r w:rsidRPr="006256E8">
        <w:rPr>
          <w:sz w:val="24"/>
          <w:szCs w:val="24"/>
          <w:highlight w:val="yellow"/>
        </w:rPr>
        <w:t>contrat</w:t>
      </w:r>
      <w:proofErr w:type="gramEnd"/>
      <w:r w:rsidRPr="006256E8">
        <w:rPr>
          <w:sz w:val="24"/>
          <w:szCs w:val="24"/>
          <w:highlight w:val="yellow"/>
        </w:rPr>
        <w:t xml:space="preserve"> CNRACL moins de 30 agents </w:t>
      </w:r>
      <w:r w:rsidRPr="006256E8">
        <w:rPr>
          <w:sz w:val="24"/>
          <w:szCs w:val="24"/>
          <w:highlight w:val="yellow"/>
          <w:vertAlign w:val="superscript"/>
        </w:rPr>
        <w:t>(2)</w:t>
      </w:r>
      <w:r w:rsidR="009E51F4" w:rsidRPr="006256E8">
        <w:rPr>
          <w:sz w:val="24"/>
          <w:szCs w:val="24"/>
          <w:highlight w:val="yellow"/>
          <w:vertAlign w:val="superscript"/>
        </w:rPr>
        <w:tab/>
      </w:r>
      <w:r w:rsidR="009E51F4" w:rsidRPr="006256E8">
        <w:rPr>
          <w:sz w:val="18"/>
          <w:szCs w:val="18"/>
          <w:highlight w:val="yellow"/>
          <w:vertAlign w:val="superscript"/>
        </w:rPr>
        <w:t>(2</w:t>
      </w:r>
      <w:r w:rsidR="009E51F4" w:rsidRPr="006256E8">
        <w:rPr>
          <w:i/>
          <w:sz w:val="18"/>
          <w:szCs w:val="18"/>
          <w:highlight w:val="yellow"/>
          <w:vertAlign w:val="superscript"/>
        </w:rPr>
        <w:t>)</w:t>
      </w:r>
      <w:r w:rsidR="009E51F4" w:rsidRPr="006256E8">
        <w:rPr>
          <w:i/>
          <w:sz w:val="18"/>
          <w:szCs w:val="18"/>
          <w:highlight w:val="yellow"/>
        </w:rPr>
        <w:t>cocher la(les) case(s) correspondante(s)</w:t>
      </w:r>
    </w:p>
    <w:p w14:paraId="66CBF531" w14:textId="77777777" w:rsidR="009E51F4" w:rsidRPr="00C61839" w:rsidRDefault="00D611D5" w:rsidP="008708BD">
      <w:pPr>
        <w:tabs>
          <w:tab w:val="left" w:pos="567"/>
          <w:tab w:val="left" w:pos="5220"/>
        </w:tabs>
        <w:jc w:val="both"/>
        <w:rPr>
          <w:sz w:val="24"/>
          <w:szCs w:val="24"/>
          <w:vertAlign w:val="superscript"/>
        </w:rPr>
      </w:pPr>
      <w:r w:rsidRPr="006256E8">
        <w:rPr>
          <w:sz w:val="24"/>
          <w:szCs w:val="24"/>
          <w:highlight w:val="yellow"/>
        </w:rPr>
        <w:tab/>
      </w:r>
      <w:r w:rsidRPr="006256E8">
        <w:rPr>
          <w:sz w:val="24"/>
          <w:szCs w:val="24"/>
          <w:highlight w:val="yellow"/>
        </w:rPr>
        <w:sym w:font="Wingdings 2" w:char="F0A3"/>
      </w:r>
      <w:r w:rsidRPr="006256E8">
        <w:rPr>
          <w:sz w:val="24"/>
          <w:szCs w:val="24"/>
          <w:highlight w:val="yellow"/>
        </w:rPr>
        <w:t xml:space="preserve"> </w:t>
      </w:r>
      <w:proofErr w:type="gramStart"/>
      <w:r w:rsidRPr="006256E8">
        <w:rPr>
          <w:sz w:val="24"/>
          <w:szCs w:val="24"/>
          <w:highlight w:val="yellow"/>
        </w:rPr>
        <w:t>contrat</w:t>
      </w:r>
      <w:proofErr w:type="gramEnd"/>
      <w:r w:rsidRPr="006256E8">
        <w:rPr>
          <w:sz w:val="24"/>
          <w:szCs w:val="24"/>
          <w:highlight w:val="yellow"/>
        </w:rPr>
        <w:t xml:space="preserve"> CNRACL  au moins 30 agents </w:t>
      </w:r>
      <w:r w:rsidRPr="006256E8">
        <w:rPr>
          <w:sz w:val="24"/>
          <w:szCs w:val="24"/>
          <w:highlight w:val="yellow"/>
          <w:vertAlign w:val="superscript"/>
        </w:rPr>
        <w:t>(2)</w:t>
      </w:r>
    </w:p>
    <w:p w14:paraId="398A3929" w14:textId="77777777" w:rsidR="009E51F4" w:rsidRPr="00C61839" w:rsidRDefault="009E51F4" w:rsidP="008708BD">
      <w:pPr>
        <w:tabs>
          <w:tab w:val="left" w:pos="567"/>
          <w:tab w:val="left" w:pos="5220"/>
        </w:tabs>
        <w:jc w:val="both"/>
        <w:rPr>
          <w:sz w:val="24"/>
          <w:szCs w:val="24"/>
          <w:vertAlign w:val="superscript"/>
        </w:rPr>
      </w:pPr>
      <w:r w:rsidRPr="00C61839">
        <w:rPr>
          <w:sz w:val="24"/>
          <w:szCs w:val="24"/>
          <w:vertAlign w:val="superscript"/>
        </w:rPr>
        <w:tab/>
      </w:r>
      <w:r w:rsidRPr="00C35EB3">
        <w:rPr>
          <w:sz w:val="24"/>
          <w:szCs w:val="24"/>
          <w:highlight w:val="yellow"/>
        </w:rPr>
        <w:sym w:font="Wingdings 2" w:char="F0A3"/>
      </w:r>
      <w:r w:rsidRPr="00C35EB3">
        <w:rPr>
          <w:sz w:val="24"/>
          <w:szCs w:val="24"/>
          <w:highlight w:val="yellow"/>
        </w:rPr>
        <w:t xml:space="preserve"> </w:t>
      </w:r>
      <w:proofErr w:type="gramStart"/>
      <w:r w:rsidRPr="00C35EB3">
        <w:rPr>
          <w:sz w:val="24"/>
          <w:szCs w:val="24"/>
          <w:highlight w:val="yellow"/>
        </w:rPr>
        <w:t>contrat</w:t>
      </w:r>
      <w:proofErr w:type="gramEnd"/>
      <w:r w:rsidRPr="00C35EB3">
        <w:rPr>
          <w:sz w:val="24"/>
          <w:szCs w:val="24"/>
          <w:highlight w:val="yellow"/>
        </w:rPr>
        <w:t xml:space="preserve"> IRCANTEC </w:t>
      </w:r>
      <w:r w:rsidRPr="00C35EB3">
        <w:rPr>
          <w:sz w:val="24"/>
          <w:szCs w:val="24"/>
          <w:highlight w:val="yellow"/>
          <w:vertAlign w:val="superscript"/>
        </w:rPr>
        <w:t>(2)</w:t>
      </w:r>
    </w:p>
    <w:p w14:paraId="06BFA401" w14:textId="77777777" w:rsidR="009E51F4" w:rsidRPr="00C61839" w:rsidRDefault="008708BD" w:rsidP="008708BD">
      <w:pPr>
        <w:tabs>
          <w:tab w:val="left" w:pos="567"/>
          <w:tab w:val="left" w:pos="5220"/>
        </w:tabs>
        <w:jc w:val="both"/>
        <w:rPr>
          <w:sz w:val="24"/>
          <w:szCs w:val="24"/>
        </w:rPr>
      </w:pPr>
      <w:proofErr w:type="gramStart"/>
      <w:r w:rsidRPr="00C61839">
        <w:rPr>
          <w:sz w:val="24"/>
          <w:szCs w:val="24"/>
        </w:rPr>
        <w:t>souscrit</w:t>
      </w:r>
      <w:proofErr w:type="gramEnd"/>
      <w:r w:rsidRPr="00C61839">
        <w:rPr>
          <w:sz w:val="24"/>
          <w:szCs w:val="24"/>
        </w:rPr>
        <w:t>(s) par le CDG 05</w:t>
      </w:r>
      <w:r w:rsidR="009E51F4" w:rsidRPr="00C61839">
        <w:rPr>
          <w:sz w:val="24"/>
          <w:szCs w:val="24"/>
        </w:rPr>
        <w:t xml:space="preserve"> pour la couverture des risques statutaires.</w:t>
      </w:r>
    </w:p>
    <w:p w14:paraId="01036022" w14:textId="5706D391" w:rsidR="009E51F4" w:rsidRPr="00C61839" w:rsidRDefault="00404AA6" w:rsidP="008708BD">
      <w:pPr>
        <w:tabs>
          <w:tab w:val="left" w:pos="567"/>
          <w:tab w:val="left" w:pos="5220"/>
        </w:tabs>
        <w:jc w:val="both"/>
        <w:rPr>
          <w:sz w:val="24"/>
          <w:szCs w:val="24"/>
        </w:rPr>
      </w:pPr>
      <w:r w:rsidRPr="00C61839">
        <w:rPr>
          <w:sz w:val="24"/>
          <w:szCs w:val="24"/>
        </w:rPr>
        <w:t>Par la présente convention, la c</w:t>
      </w:r>
      <w:r w:rsidR="00C37EF9" w:rsidRPr="00C61839">
        <w:rPr>
          <w:sz w:val="24"/>
          <w:szCs w:val="24"/>
        </w:rPr>
        <w:t>ollectivité confie au CDG 05 la réalisation des taches liées à la gestion des contrats de risques statutaires souscrits et à la mise en œuvre du marché d’assurance groupe. Ce marché garantit les risques financiers encourus par la Collectivité en vertu de ses obligations envers son personnel en cas de décès, d’invalidité, d’incapacité et d’accidents ou de maladie</w:t>
      </w:r>
      <w:r w:rsidR="006D08EF">
        <w:rPr>
          <w:sz w:val="24"/>
          <w:szCs w:val="24"/>
        </w:rPr>
        <w:t>s</w:t>
      </w:r>
      <w:r w:rsidR="00C37EF9" w:rsidRPr="00C61839">
        <w:rPr>
          <w:sz w:val="24"/>
          <w:szCs w:val="24"/>
        </w:rPr>
        <w:t xml:space="preserve"> imputables ou non au service.</w:t>
      </w:r>
    </w:p>
    <w:p w14:paraId="798B9A71" w14:textId="77777777" w:rsidR="009218F3" w:rsidRPr="00C61839" w:rsidRDefault="009218F3" w:rsidP="008708BD">
      <w:pPr>
        <w:tabs>
          <w:tab w:val="left" w:pos="567"/>
          <w:tab w:val="left" w:pos="5220"/>
        </w:tabs>
        <w:jc w:val="both"/>
        <w:rPr>
          <w:sz w:val="24"/>
          <w:szCs w:val="24"/>
        </w:rPr>
      </w:pPr>
      <w:r w:rsidRPr="00C61839">
        <w:rPr>
          <w:sz w:val="24"/>
          <w:szCs w:val="24"/>
        </w:rPr>
        <w:t xml:space="preserve">Les missions confiées au CDG 05 sont : </w:t>
      </w:r>
    </w:p>
    <w:p w14:paraId="7BB0D3B0" w14:textId="5374E756" w:rsidR="009E51F4" w:rsidRPr="00C61839" w:rsidRDefault="006D08EF" w:rsidP="008708BD">
      <w:pPr>
        <w:pStyle w:val="Paragraphedeliste"/>
        <w:numPr>
          <w:ilvl w:val="0"/>
          <w:numId w:val="3"/>
        </w:numPr>
        <w:tabs>
          <w:tab w:val="left" w:pos="567"/>
          <w:tab w:val="left" w:pos="5220"/>
        </w:tabs>
        <w:jc w:val="both"/>
        <w:rPr>
          <w:sz w:val="24"/>
          <w:szCs w:val="24"/>
        </w:rPr>
      </w:pPr>
      <w:r w:rsidRPr="00C61839">
        <w:rPr>
          <w:sz w:val="24"/>
          <w:szCs w:val="24"/>
        </w:rPr>
        <w:t>Mise</w:t>
      </w:r>
      <w:r w:rsidR="009E51F4" w:rsidRPr="00C61839">
        <w:rPr>
          <w:sz w:val="24"/>
          <w:szCs w:val="24"/>
        </w:rPr>
        <w:t xml:space="preserve"> en place des contrats</w:t>
      </w:r>
      <w:r w:rsidR="009218F3" w:rsidRPr="00C61839">
        <w:rPr>
          <w:sz w:val="24"/>
          <w:szCs w:val="24"/>
        </w:rPr>
        <w:t xml:space="preserve"> (</w:t>
      </w:r>
      <w:r w:rsidR="00221136" w:rsidRPr="00C61839">
        <w:rPr>
          <w:sz w:val="24"/>
          <w:szCs w:val="24"/>
        </w:rPr>
        <w:t xml:space="preserve">rédaction des cahiers des charges, </w:t>
      </w:r>
      <w:r w:rsidR="009218F3" w:rsidRPr="00C61839">
        <w:rPr>
          <w:sz w:val="24"/>
          <w:szCs w:val="24"/>
        </w:rPr>
        <w:t>lancement et suivi</w:t>
      </w:r>
      <w:r w:rsidR="00221136" w:rsidRPr="00C61839">
        <w:rPr>
          <w:sz w:val="24"/>
          <w:szCs w:val="24"/>
        </w:rPr>
        <w:t xml:space="preserve"> de la procédure, sélection des offres et attribution du marché aux titulaires ayant présenté l’offre économiquement la plus avantageuse), de </w:t>
      </w:r>
      <w:r w:rsidRPr="00C61839">
        <w:rPr>
          <w:sz w:val="24"/>
          <w:szCs w:val="24"/>
        </w:rPr>
        <w:t>leur</w:t>
      </w:r>
      <w:r>
        <w:rPr>
          <w:sz w:val="24"/>
          <w:szCs w:val="24"/>
        </w:rPr>
        <w:t>s annexes</w:t>
      </w:r>
      <w:r w:rsidR="00221136" w:rsidRPr="00C61839">
        <w:rPr>
          <w:sz w:val="24"/>
          <w:szCs w:val="24"/>
        </w:rPr>
        <w:t xml:space="preserve"> et des éventuels avenants en cas de modifications ;</w:t>
      </w:r>
    </w:p>
    <w:p w14:paraId="49B60F3B" w14:textId="54877C58" w:rsidR="00221136" w:rsidRPr="00C61839" w:rsidRDefault="006D08EF" w:rsidP="008708BD">
      <w:pPr>
        <w:pStyle w:val="Paragraphedeliste"/>
        <w:numPr>
          <w:ilvl w:val="0"/>
          <w:numId w:val="3"/>
        </w:numPr>
        <w:tabs>
          <w:tab w:val="left" w:pos="567"/>
          <w:tab w:val="left" w:pos="5220"/>
        </w:tabs>
        <w:jc w:val="both"/>
        <w:rPr>
          <w:sz w:val="24"/>
          <w:szCs w:val="24"/>
        </w:rPr>
      </w:pPr>
      <w:r w:rsidRPr="00C61839">
        <w:rPr>
          <w:sz w:val="24"/>
          <w:szCs w:val="24"/>
        </w:rPr>
        <w:t>Suivi</w:t>
      </w:r>
      <w:r w:rsidR="009218F3" w:rsidRPr="00C61839">
        <w:rPr>
          <w:sz w:val="24"/>
          <w:szCs w:val="24"/>
        </w:rPr>
        <w:t xml:space="preserve"> et évaluation du contrat (</w:t>
      </w:r>
      <w:r w:rsidR="00221136" w:rsidRPr="00C61839">
        <w:rPr>
          <w:sz w:val="24"/>
          <w:szCs w:val="24"/>
        </w:rPr>
        <w:t>réunions avec le courtier ou l’assureur sur l’évolution de la sinistralité</w:t>
      </w:r>
      <w:r w:rsidR="0002452F" w:rsidRPr="00C61839">
        <w:rPr>
          <w:sz w:val="24"/>
          <w:szCs w:val="24"/>
        </w:rPr>
        <w:t xml:space="preserve"> et conseils d’amélioration</w:t>
      </w:r>
      <w:r w:rsidR="00221136" w:rsidRPr="00C61839">
        <w:rPr>
          <w:sz w:val="24"/>
          <w:szCs w:val="24"/>
        </w:rPr>
        <w:t xml:space="preserve">, renégociation du contrat en fonction de cette dernière, bilan </w:t>
      </w:r>
      <w:r w:rsidR="009218F3" w:rsidRPr="00C61839">
        <w:rPr>
          <w:sz w:val="24"/>
          <w:szCs w:val="24"/>
        </w:rPr>
        <w:t xml:space="preserve">annuel </w:t>
      </w:r>
      <w:r w:rsidR="008331D9" w:rsidRPr="00C61839">
        <w:rPr>
          <w:sz w:val="24"/>
          <w:szCs w:val="24"/>
        </w:rPr>
        <w:t xml:space="preserve">et financier </w:t>
      </w:r>
      <w:r w:rsidR="009218F3" w:rsidRPr="00C61839">
        <w:rPr>
          <w:sz w:val="24"/>
          <w:szCs w:val="24"/>
        </w:rPr>
        <w:t>des services proposés, e</w:t>
      </w:r>
      <w:r w:rsidR="00221136" w:rsidRPr="00C61839">
        <w:rPr>
          <w:sz w:val="24"/>
          <w:szCs w:val="24"/>
        </w:rPr>
        <w:t>t</w:t>
      </w:r>
      <w:r w:rsidR="009218F3" w:rsidRPr="00C61839">
        <w:rPr>
          <w:sz w:val="24"/>
          <w:szCs w:val="24"/>
        </w:rPr>
        <w:t>c.</w:t>
      </w:r>
      <w:r w:rsidR="00221136" w:rsidRPr="00C61839">
        <w:rPr>
          <w:sz w:val="24"/>
          <w:szCs w:val="24"/>
        </w:rPr>
        <w:t>) ;</w:t>
      </w:r>
    </w:p>
    <w:p w14:paraId="687333DB" w14:textId="73F71D5C" w:rsidR="009218F3" w:rsidRPr="00C61839" w:rsidRDefault="006D08EF" w:rsidP="008708BD">
      <w:pPr>
        <w:pStyle w:val="Paragraphedeliste"/>
        <w:numPr>
          <w:ilvl w:val="0"/>
          <w:numId w:val="3"/>
        </w:numPr>
        <w:tabs>
          <w:tab w:val="left" w:pos="567"/>
          <w:tab w:val="left" w:pos="5220"/>
        </w:tabs>
        <w:jc w:val="both"/>
        <w:rPr>
          <w:sz w:val="24"/>
          <w:szCs w:val="24"/>
        </w:rPr>
      </w:pPr>
      <w:r w:rsidRPr="00C61839">
        <w:rPr>
          <w:sz w:val="24"/>
          <w:szCs w:val="24"/>
        </w:rPr>
        <w:t>Suivi</w:t>
      </w:r>
      <w:r w:rsidR="0002452F" w:rsidRPr="00C61839">
        <w:rPr>
          <w:sz w:val="24"/>
          <w:szCs w:val="24"/>
        </w:rPr>
        <w:t xml:space="preserve"> des recours contre les tiers </w:t>
      </w:r>
      <w:r w:rsidR="00D64DFA" w:rsidRPr="00C61839">
        <w:rPr>
          <w:sz w:val="24"/>
          <w:szCs w:val="24"/>
        </w:rPr>
        <w:t xml:space="preserve">dans le cadre du contrat groupe d’assurance des risques statutaires avec l’assureur </w:t>
      </w:r>
      <w:r w:rsidR="0002452F" w:rsidRPr="00C61839">
        <w:rPr>
          <w:sz w:val="24"/>
          <w:szCs w:val="24"/>
        </w:rPr>
        <w:t>;</w:t>
      </w:r>
    </w:p>
    <w:p w14:paraId="26994834" w14:textId="0A8F9F0E" w:rsidR="00221136" w:rsidRPr="00C61839" w:rsidRDefault="006D08EF" w:rsidP="008708BD">
      <w:pPr>
        <w:pStyle w:val="Paragraphedeliste"/>
        <w:numPr>
          <w:ilvl w:val="0"/>
          <w:numId w:val="3"/>
        </w:numPr>
        <w:tabs>
          <w:tab w:val="left" w:pos="567"/>
          <w:tab w:val="left" w:pos="5220"/>
        </w:tabs>
        <w:jc w:val="both"/>
        <w:rPr>
          <w:sz w:val="24"/>
          <w:szCs w:val="24"/>
        </w:rPr>
      </w:pPr>
      <w:r w:rsidRPr="00C61839">
        <w:rPr>
          <w:sz w:val="24"/>
          <w:szCs w:val="24"/>
        </w:rPr>
        <w:t>Aide</w:t>
      </w:r>
      <w:r w:rsidR="00221136" w:rsidRPr="00C61839">
        <w:rPr>
          <w:sz w:val="24"/>
          <w:szCs w:val="24"/>
        </w:rPr>
        <w:t xml:space="preserve"> à la gestion de l’absentéisme de la collectivité par l’établissement </w:t>
      </w:r>
      <w:r w:rsidR="008331D9" w:rsidRPr="00C61839">
        <w:rPr>
          <w:sz w:val="24"/>
          <w:szCs w:val="24"/>
        </w:rPr>
        <w:t>périodique</w:t>
      </w:r>
      <w:r w:rsidR="00221136" w:rsidRPr="00C61839">
        <w:rPr>
          <w:sz w:val="24"/>
          <w:szCs w:val="24"/>
        </w:rPr>
        <w:t xml:space="preserve"> </w:t>
      </w:r>
      <w:r w:rsidR="008331D9" w:rsidRPr="00C61839">
        <w:rPr>
          <w:sz w:val="24"/>
          <w:szCs w:val="24"/>
        </w:rPr>
        <w:t>de statistiques</w:t>
      </w:r>
      <w:r w:rsidR="00D64DFA" w:rsidRPr="00C61839">
        <w:rPr>
          <w:sz w:val="24"/>
          <w:szCs w:val="24"/>
        </w:rPr>
        <w:t xml:space="preserve"> par l’intermédiaire de l’assureur</w:t>
      </w:r>
      <w:r w:rsidR="00221136" w:rsidRPr="00C61839">
        <w:rPr>
          <w:sz w:val="24"/>
          <w:szCs w:val="24"/>
        </w:rPr>
        <w:t> ;</w:t>
      </w:r>
    </w:p>
    <w:p w14:paraId="6173BF17" w14:textId="77777777" w:rsidR="00221136" w:rsidRPr="00C61839" w:rsidRDefault="009218F3" w:rsidP="008708BD">
      <w:pPr>
        <w:pStyle w:val="Paragraphedeliste"/>
        <w:numPr>
          <w:ilvl w:val="0"/>
          <w:numId w:val="3"/>
        </w:numPr>
        <w:tabs>
          <w:tab w:val="left" w:pos="567"/>
          <w:tab w:val="left" w:pos="5220"/>
        </w:tabs>
        <w:jc w:val="both"/>
        <w:rPr>
          <w:sz w:val="24"/>
          <w:szCs w:val="24"/>
        </w:rPr>
      </w:pPr>
      <w:r w:rsidRPr="00C61839">
        <w:rPr>
          <w:sz w:val="24"/>
          <w:szCs w:val="24"/>
        </w:rPr>
        <w:t xml:space="preserve">Suivi des demandes d’expertises et de contre-expertises et </w:t>
      </w:r>
      <w:r w:rsidR="00221136" w:rsidRPr="00C61839">
        <w:rPr>
          <w:sz w:val="24"/>
          <w:szCs w:val="24"/>
        </w:rPr>
        <w:t xml:space="preserve">appui technique </w:t>
      </w:r>
      <w:r w:rsidRPr="00C61839">
        <w:rPr>
          <w:sz w:val="24"/>
          <w:szCs w:val="24"/>
        </w:rPr>
        <w:t xml:space="preserve">pour la mise en œuvre d’accompagnements psychologiques </w:t>
      </w:r>
      <w:r w:rsidR="00FE0A0B" w:rsidRPr="00C61839">
        <w:rPr>
          <w:sz w:val="24"/>
          <w:szCs w:val="24"/>
        </w:rPr>
        <w:t>des</w:t>
      </w:r>
      <w:r w:rsidR="00221136" w:rsidRPr="00C61839">
        <w:rPr>
          <w:sz w:val="24"/>
          <w:szCs w:val="24"/>
        </w:rPr>
        <w:t xml:space="preserve"> agents </w:t>
      </w:r>
      <w:r w:rsidRPr="00C61839">
        <w:rPr>
          <w:sz w:val="24"/>
          <w:szCs w:val="24"/>
        </w:rPr>
        <w:t>dans le cadre du retour à l’</w:t>
      </w:r>
      <w:r w:rsidR="00FE0A0B" w:rsidRPr="00C61839">
        <w:rPr>
          <w:sz w:val="24"/>
          <w:szCs w:val="24"/>
        </w:rPr>
        <w:t xml:space="preserve">emploi, </w:t>
      </w:r>
      <w:r w:rsidR="0002452F" w:rsidRPr="00C61839">
        <w:rPr>
          <w:sz w:val="24"/>
          <w:szCs w:val="24"/>
        </w:rPr>
        <w:t>du recl</w:t>
      </w:r>
      <w:r w:rsidRPr="00C61839">
        <w:rPr>
          <w:sz w:val="24"/>
          <w:szCs w:val="24"/>
        </w:rPr>
        <w:t>assement</w:t>
      </w:r>
      <w:r w:rsidR="00FE0A0B" w:rsidRPr="00C61839">
        <w:rPr>
          <w:sz w:val="24"/>
          <w:szCs w:val="24"/>
        </w:rPr>
        <w:t>, de la réinsertion professionnelle</w:t>
      </w:r>
      <w:r w:rsidR="00221136" w:rsidRPr="00C61839">
        <w:rPr>
          <w:sz w:val="24"/>
          <w:szCs w:val="24"/>
        </w:rPr>
        <w:t> ;</w:t>
      </w:r>
    </w:p>
    <w:p w14:paraId="3076CB25" w14:textId="1769E80C" w:rsidR="00A9313C" w:rsidRPr="00C61839" w:rsidRDefault="006D08EF" w:rsidP="008708BD">
      <w:pPr>
        <w:pStyle w:val="Paragraphedeliste"/>
        <w:numPr>
          <w:ilvl w:val="0"/>
          <w:numId w:val="3"/>
        </w:numPr>
        <w:tabs>
          <w:tab w:val="left" w:pos="567"/>
          <w:tab w:val="left" w:pos="5220"/>
        </w:tabs>
        <w:jc w:val="both"/>
        <w:rPr>
          <w:sz w:val="24"/>
          <w:szCs w:val="24"/>
        </w:rPr>
      </w:pPr>
      <w:r w:rsidRPr="00C61839">
        <w:rPr>
          <w:sz w:val="24"/>
          <w:szCs w:val="24"/>
        </w:rPr>
        <w:t>Assistance</w:t>
      </w:r>
      <w:r w:rsidR="00A9313C" w:rsidRPr="00C61839">
        <w:rPr>
          <w:sz w:val="24"/>
          <w:szCs w:val="24"/>
        </w:rPr>
        <w:t xml:space="preserve"> en cas de difficultés rencontrées par la collectivité dans la gestion d’un dossier, que ce soit du point de vue statutaire ou dans le cadre de sa relation avec l’assureur ;</w:t>
      </w:r>
    </w:p>
    <w:p w14:paraId="585C1299" w14:textId="403E93FA" w:rsidR="00A9313C" w:rsidRDefault="006D08EF" w:rsidP="008708BD">
      <w:pPr>
        <w:pStyle w:val="Paragraphedeliste"/>
        <w:numPr>
          <w:ilvl w:val="0"/>
          <w:numId w:val="3"/>
        </w:numPr>
        <w:tabs>
          <w:tab w:val="left" w:pos="567"/>
          <w:tab w:val="left" w:pos="5220"/>
        </w:tabs>
        <w:jc w:val="both"/>
        <w:rPr>
          <w:sz w:val="24"/>
          <w:szCs w:val="24"/>
        </w:rPr>
      </w:pPr>
      <w:r w:rsidRPr="00C61839">
        <w:rPr>
          <w:sz w:val="24"/>
          <w:szCs w:val="24"/>
        </w:rPr>
        <w:t>Interventions</w:t>
      </w:r>
      <w:r w:rsidR="00A9313C" w:rsidRPr="00C61839">
        <w:rPr>
          <w:sz w:val="24"/>
          <w:szCs w:val="24"/>
        </w:rPr>
        <w:t xml:space="preserve"> auprès de l’assureur en cas de difficultés dans la prise en charge d’un sinistre</w:t>
      </w:r>
      <w:r w:rsidR="00E337A9">
        <w:rPr>
          <w:sz w:val="24"/>
          <w:szCs w:val="24"/>
        </w:rPr>
        <w:t> ;</w:t>
      </w:r>
    </w:p>
    <w:p w14:paraId="388C359F" w14:textId="65D7C6C0" w:rsidR="008570CC" w:rsidRDefault="008570CC" w:rsidP="004719BF">
      <w:pPr>
        <w:pStyle w:val="Paragraphedeliste"/>
        <w:numPr>
          <w:ilvl w:val="0"/>
          <w:numId w:val="3"/>
        </w:numPr>
        <w:tabs>
          <w:tab w:val="left" w:pos="567"/>
          <w:tab w:val="left" w:pos="5220"/>
        </w:tabs>
        <w:spacing w:after="0"/>
        <w:jc w:val="both"/>
        <w:rPr>
          <w:sz w:val="24"/>
          <w:szCs w:val="24"/>
        </w:rPr>
      </w:pPr>
      <w:r>
        <w:rPr>
          <w:sz w:val="24"/>
          <w:szCs w:val="24"/>
        </w:rPr>
        <w:t xml:space="preserve">Passation des avenants </w:t>
      </w:r>
      <w:r w:rsidR="00E337A9">
        <w:rPr>
          <w:sz w:val="24"/>
          <w:szCs w:val="24"/>
        </w:rPr>
        <w:t xml:space="preserve">du contrat pour le compte des collectivités nécessaire à sa bonne exécution. </w:t>
      </w:r>
    </w:p>
    <w:p w14:paraId="7AAF4159" w14:textId="77777777" w:rsidR="006F2A28" w:rsidRDefault="006F2A28" w:rsidP="004719BF">
      <w:pPr>
        <w:pStyle w:val="Paragraphedeliste"/>
        <w:tabs>
          <w:tab w:val="left" w:pos="5220"/>
        </w:tabs>
        <w:spacing w:after="0"/>
        <w:ind w:left="0"/>
        <w:jc w:val="both"/>
        <w:rPr>
          <w:b/>
          <w:sz w:val="24"/>
          <w:szCs w:val="24"/>
        </w:rPr>
      </w:pPr>
    </w:p>
    <w:p w14:paraId="5F424E59" w14:textId="24B2CEAB" w:rsidR="0002452F" w:rsidRPr="00C61839" w:rsidRDefault="0002452F" w:rsidP="004719BF">
      <w:pPr>
        <w:pStyle w:val="Paragraphedeliste"/>
        <w:tabs>
          <w:tab w:val="left" w:pos="5220"/>
        </w:tabs>
        <w:spacing w:after="120"/>
        <w:ind w:left="0"/>
        <w:jc w:val="both"/>
        <w:rPr>
          <w:b/>
          <w:sz w:val="24"/>
          <w:szCs w:val="24"/>
        </w:rPr>
      </w:pPr>
      <w:r w:rsidRPr="00C61839">
        <w:rPr>
          <w:b/>
          <w:sz w:val="24"/>
          <w:szCs w:val="24"/>
        </w:rPr>
        <w:t>Article 2 : Modalités d’exécution de la mission</w:t>
      </w:r>
    </w:p>
    <w:p w14:paraId="0DC49336" w14:textId="77777777" w:rsidR="00A9313C" w:rsidRPr="00C61839" w:rsidRDefault="0002452F" w:rsidP="008708BD">
      <w:pPr>
        <w:tabs>
          <w:tab w:val="left" w:pos="567"/>
          <w:tab w:val="left" w:pos="5220"/>
        </w:tabs>
        <w:jc w:val="both"/>
        <w:rPr>
          <w:sz w:val="24"/>
          <w:szCs w:val="24"/>
        </w:rPr>
      </w:pPr>
      <w:r w:rsidRPr="00C61839">
        <w:rPr>
          <w:sz w:val="24"/>
          <w:szCs w:val="24"/>
        </w:rPr>
        <w:t>Le CDG 05 exécute sa mission conformément aux dispositions de la présente convention et des conditions générales et particulières des contrats d’assurance conclus par la collectivité par son intermédiaire.</w:t>
      </w:r>
    </w:p>
    <w:p w14:paraId="49504127" w14:textId="27574F99" w:rsidR="0002452F" w:rsidRDefault="0002452F" w:rsidP="004719BF">
      <w:pPr>
        <w:tabs>
          <w:tab w:val="left" w:pos="567"/>
          <w:tab w:val="left" w:pos="5220"/>
        </w:tabs>
        <w:spacing w:after="0"/>
        <w:jc w:val="both"/>
        <w:rPr>
          <w:sz w:val="24"/>
          <w:szCs w:val="24"/>
        </w:rPr>
      </w:pPr>
      <w:r w:rsidRPr="00C61839">
        <w:rPr>
          <w:sz w:val="24"/>
          <w:szCs w:val="24"/>
        </w:rPr>
        <w:t xml:space="preserve">Le CDG 05 définit l’organisation et </w:t>
      </w:r>
      <w:r w:rsidR="00191866" w:rsidRPr="00C61839">
        <w:rPr>
          <w:sz w:val="24"/>
          <w:szCs w:val="24"/>
        </w:rPr>
        <w:t>les moyens propres</w:t>
      </w:r>
      <w:r w:rsidRPr="00C61839">
        <w:rPr>
          <w:sz w:val="24"/>
          <w:szCs w:val="24"/>
        </w:rPr>
        <w:t xml:space="preserve"> à l’accomplissement de sa mission. Il bénéficie des moyens qui sont mis à sa disposition par l’assureur notamment dans le domaine </w:t>
      </w:r>
      <w:r w:rsidRPr="00C61839">
        <w:rPr>
          <w:sz w:val="24"/>
          <w:szCs w:val="24"/>
        </w:rPr>
        <w:lastRenderedPageBreak/>
        <w:t>de la formation aux agents, de la mise en place de session d’informations thématiques et dans celui du traitement des dossiers sinistres.</w:t>
      </w:r>
    </w:p>
    <w:p w14:paraId="5B957793" w14:textId="77777777" w:rsidR="004719BF" w:rsidRPr="00C61839" w:rsidRDefault="004719BF" w:rsidP="004719BF">
      <w:pPr>
        <w:tabs>
          <w:tab w:val="left" w:pos="567"/>
          <w:tab w:val="left" w:pos="5220"/>
        </w:tabs>
        <w:spacing w:after="0"/>
        <w:jc w:val="both"/>
        <w:rPr>
          <w:sz w:val="24"/>
          <w:szCs w:val="24"/>
        </w:rPr>
      </w:pPr>
    </w:p>
    <w:p w14:paraId="26E05A66" w14:textId="1A8FDD6A" w:rsidR="00A9313C" w:rsidRPr="00C61839" w:rsidRDefault="00FE0A0B" w:rsidP="004719BF">
      <w:pPr>
        <w:tabs>
          <w:tab w:val="left" w:pos="567"/>
          <w:tab w:val="left" w:pos="5220"/>
        </w:tabs>
        <w:spacing w:after="120"/>
        <w:jc w:val="both"/>
        <w:rPr>
          <w:b/>
          <w:sz w:val="24"/>
          <w:szCs w:val="24"/>
        </w:rPr>
      </w:pPr>
      <w:r w:rsidRPr="00C61839">
        <w:rPr>
          <w:b/>
          <w:sz w:val="24"/>
          <w:szCs w:val="24"/>
        </w:rPr>
        <w:t xml:space="preserve">Article </w:t>
      </w:r>
      <w:r w:rsidR="00C37E71">
        <w:rPr>
          <w:b/>
          <w:sz w:val="24"/>
          <w:szCs w:val="24"/>
        </w:rPr>
        <w:t>3</w:t>
      </w:r>
      <w:r w:rsidRPr="00C61839">
        <w:rPr>
          <w:b/>
          <w:sz w:val="24"/>
          <w:szCs w:val="24"/>
        </w:rPr>
        <w:t> : M</w:t>
      </w:r>
      <w:r w:rsidR="00A9313C" w:rsidRPr="00C61839">
        <w:rPr>
          <w:b/>
          <w:sz w:val="24"/>
          <w:szCs w:val="24"/>
        </w:rPr>
        <w:t>odalités financières</w:t>
      </w:r>
    </w:p>
    <w:p w14:paraId="07F8BDBF" w14:textId="77777777" w:rsidR="00A9313C" w:rsidRPr="00C61839" w:rsidRDefault="00A9313C" w:rsidP="008708BD">
      <w:pPr>
        <w:tabs>
          <w:tab w:val="left" w:pos="567"/>
          <w:tab w:val="left" w:pos="5220"/>
        </w:tabs>
        <w:jc w:val="both"/>
        <w:rPr>
          <w:sz w:val="24"/>
          <w:szCs w:val="24"/>
        </w:rPr>
      </w:pPr>
      <w:r w:rsidRPr="00C61839">
        <w:rPr>
          <w:sz w:val="24"/>
          <w:szCs w:val="24"/>
        </w:rPr>
        <w:t>En contrepartie</w:t>
      </w:r>
      <w:r w:rsidR="00FE0A0B" w:rsidRPr="00C61839">
        <w:rPr>
          <w:sz w:val="24"/>
          <w:szCs w:val="24"/>
        </w:rPr>
        <w:t xml:space="preserve"> de la réalisation par le CDG 05</w:t>
      </w:r>
      <w:r w:rsidRPr="00C61839">
        <w:rPr>
          <w:sz w:val="24"/>
          <w:szCs w:val="24"/>
        </w:rPr>
        <w:t xml:space="preserve"> de</w:t>
      </w:r>
      <w:r w:rsidR="00FE0A0B" w:rsidRPr="00C61839">
        <w:rPr>
          <w:sz w:val="24"/>
          <w:szCs w:val="24"/>
        </w:rPr>
        <w:t>s missions prévues à l’article 1</w:t>
      </w:r>
      <w:r w:rsidRPr="00C61839">
        <w:rPr>
          <w:sz w:val="24"/>
          <w:szCs w:val="24"/>
        </w:rPr>
        <w:t>, la collecti</w:t>
      </w:r>
      <w:r w:rsidR="00FE0A0B" w:rsidRPr="00C61839">
        <w:rPr>
          <w:sz w:val="24"/>
          <w:szCs w:val="24"/>
        </w:rPr>
        <w:t>vité s’engage à verser au CDG 05</w:t>
      </w:r>
      <w:r w:rsidRPr="00C61839">
        <w:rPr>
          <w:sz w:val="24"/>
          <w:szCs w:val="24"/>
        </w:rPr>
        <w:t xml:space="preserve"> une contribution financière annuelle.</w:t>
      </w:r>
    </w:p>
    <w:p w14:paraId="6C93EED3" w14:textId="77777777" w:rsidR="00A9313C" w:rsidRPr="00C61839" w:rsidRDefault="00A9313C" w:rsidP="008708BD">
      <w:pPr>
        <w:tabs>
          <w:tab w:val="left" w:pos="567"/>
          <w:tab w:val="left" w:pos="5220"/>
        </w:tabs>
        <w:jc w:val="both"/>
        <w:rPr>
          <w:sz w:val="24"/>
          <w:szCs w:val="24"/>
        </w:rPr>
      </w:pPr>
      <w:r w:rsidRPr="00C61839">
        <w:rPr>
          <w:sz w:val="24"/>
          <w:szCs w:val="24"/>
        </w:rPr>
        <w:t xml:space="preserve">Cette dernière est destinée à financer les frais engagés pour offrir cette prestation facultative, qu’il s’agisse des coûts directement liés à la passation du marché (assistance à maîtrise </w:t>
      </w:r>
      <w:r w:rsidR="00D1060F">
        <w:rPr>
          <w:sz w:val="24"/>
          <w:szCs w:val="24"/>
        </w:rPr>
        <w:t>d</w:t>
      </w:r>
      <w:r w:rsidRPr="00C61839">
        <w:rPr>
          <w:sz w:val="24"/>
          <w:szCs w:val="24"/>
        </w:rPr>
        <w:t>’ouvrage et conseils juridiques</w:t>
      </w:r>
      <w:r w:rsidR="00246B28" w:rsidRPr="00C61839">
        <w:rPr>
          <w:sz w:val="24"/>
          <w:szCs w:val="24"/>
        </w:rPr>
        <w:t xml:space="preserve">) </w:t>
      </w:r>
      <w:r w:rsidRPr="00C61839">
        <w:rPr>
          <w:sz w:val="24"/>
          <w:szCs w:val="24"/>
        </w:rPr>
        <w:t>que des charges de gestion des contrats telles que prévues à l’article 2 de la présente convention</w:t>
      </w:r>
      <w:r w:rsidR="00246B28" w:rsidRPr="00C61839">
        <w:rPr>
          <w:sz w:val="24"/>
          <w:szCs w:val="24"/>
        </w:rPr>
        <w:t>.</w:t>
      </w:r>
    </w:p>
    <w:p w14:paraId="023DF577" w14:textId="77777777" w:rsidR="00246B28" w:rsidRPr="00C61839" w:rsidRDefault="00246B28" w:rsidP="008708BD">
      <w:pPr>
        <w:tabs>
          <w:tab w:val="left" w:pos="567"/>
          <w:tab w:val="left" w:pos="5220"/>
        </w:tabs>
        <w:jc w:val="both"/>
        <w:rPr>
          <w:sz w:val="24"/>
          <w:szCs w:val="24"/>
        </w:rPr>
      </w:pPr>
      <w:r w:rsidRPr="00C61839">
        <w:rPr>
          <w:sz w:val="24"/>
          <w:szCs w:val="24"/>
        </w:rPr>
        <w:t xml:space="preserve">Le montant de la contribution financière est égal au produit du taux mentionné ci-dessous appliqué à la globalité de la masse salariale assurée (agents CNRACL et/ou IRCANTEC) au 31 décembre de l’année N-1 et </w:t>
      </w:r>
      <w:r w:rsidR="00FE0A0B" w:rsidRPr="00C61839">
        <w:rPr>
          <w:sz w:val="24"/>
          <w:szCs w:val="24"/>
        </w:rPr>
        <w:t>t</w:t>
      </w:r>
      <w:r w:rsidRPr="00C61839">
        <w:rPr>
          <w:sz w:val="24"/>
          <w:szCs w:val="24"/>
        </w:rPr>
        <w:t>elle que déclarée par la collectivité auprès du courtier ou de l’assureur.</w:t>
      </w:r>
    </w:p>
    <w:p w14:paraId="1DFE7D6C" w14:textId="77777777" w:rsidR="00246B28" w:rsidRPr="00A30E7F" w:rsidRDefault="00246B28" w:rsidP="008708BD">
      <w:pPr>
        <w:tabs>
          <w:tab w:val="left" w:pos="567"/>
          <w:tab w:val="left" w:pos="5220"/>
        </w:tabs>
        <w:jc w:val="both"/>
        <w:rPr>
          <w:sz w:val="24"/>
          <w:szCs w:val="24"/>
        </w:rPr>
      </w:pPr>
      <w:r w:rsidRPr="00A30E7F">
        <w:rPr>
          <w:sz w:val="24"/>
          <w:szCs w:val="24"/>
        </w:rPr>
        <w:t>Ce taux est fixé à :</w:t>
      </w:r>
    </w:p>
    <w:p w14:paraId="471E4BA3" w14:textId="5C85C5C6" w:rsidR="00D64DFA" w:rsidRPr="00A30E7F" w:rsidRDefault="00404AA6" w:rsidP="008708BD">
      <w:pPr>
        <w:tabs>
          <w:tab w:val="left" w:pos="567"/>
          <w:tab w:val="left" w:pos="5220"/>
        </w:tabs>
        <w:jc w:val="both"/>
        <w:rPr>
          <w:sz w:val="24"/>
          <w:szCs w:val="24"/>
        </w:rPr>
      </w:pPr>
      <w:r w:rsidRPr="00A30E7F">
        <w:rPr>
          <w:sz w:val="24"/>
          <w:szCs w:val="24"/>
        </w:rPr>
        <w:sym w:font="Wingdings 3" w:char="F05B"/>
      </w:r>
      <w:r w:rsidRPr="00A30E7F">
        <w:rPr>
          <w:sz w:val="24"/>
          <w:szCs w:val="24"/>
        </w:rPr>
        <w:t xml:space="preserve"> P</w:t>
      </w:r>
      <w:r w:rsidR="00D64DFA" w:rsidRPr="00A30E7F">
        <w:rPr>
          <w:sz w:val="24"/>
          <w:szCs w:val="24"/>
        </w:rPr>
        <w:t xml:space="preserve">our les collectivités concernées par </w:t>
      </w:r>
      <w:r w:rsidR="00A30E7F" w:rsidRPr="00A30E7F">
        <w:rPr>
          <w:sz w:val="24"/>
          <w:szCs w:val="24"/>
        </w:rPr>
        <w:t>le contrat</w:t>
      </w:r>
      <w:r w:rsidR="00D64DFA" w:rsidRPr="00A30E7F">
        <w:rPr>
          <w:sz w:val="24"/>
          <w:szCs w:val="24"/>
        </w:rPr>
        <w:t xml:space="preserve"> CNRACL </w:t>
      </w:r>
      <w:r w:rsidRPr="00A30E7F">
        <w:rPr>
          <w:sz w:val="24"/>
          <w:szCs w:val="24"/>
        </w:rPr>
        <w:t xml:space="preserve">d’au </w:t>
      </w:r>
      <w:r w:rsidR="00D64DFA" w:rsidRPr="00A30E7F">
        <w:rPr>
          <w:sz w:val="24"/>
          <w:szCs w:val="24"/>
        </w:rPr>
        <w:t>moins 30 agents :</w:t>
      </w:r>
    </w:p>
    <w:p w14:paraId="70488DEB" w14:textId="57A2A413" w:rsidR="00D64DFA" w:rsidRPr="00A30E7F" w:rsidRDefault="00D64DFA" w:rsidP="00D64DFA">
      <w:pPr>
        <w:pStyle w:val="Paragraphedeliste"/>
        <w:numPr>
          <w:ilvl w:val="0"/>
          <w:numId w:val="3"/>
        </w:numPr>
        <w:tabs>
          <w:tab w:val="left" w:pos="567"/>
          <w:tab w:val="left" w:pos="5220"/>
        </w:tabs>
        <w:jc w:val="both"/>
        <w:rPr>
          <w:sz w:val="24"/>
          <w:szCs w:val="24"/>
        </w:rPr>
      </w:pPr>
      <w:r w:rsidRPr="00A30E7F">
        <w:rPr>
          <w:sz w:val="24"/>
          <w:szCs w:val="24"/>
        </w:rPr>
        <w:t>0,</w:t>
      </w:r>
      <w:r w:rsidR="004F58FA" w:rsidRPr="00A30E7F">
        <w:rPr>
          <w:sz w:val="24"/>
          <w:szCs w:val="24"/>
        </w:rPr>
        <w:t>3</w:t>
      </w:r>
      <w:r w:rsidRPr="00A30E7F">
        <w:rPr>
          <w:sz w:val="24"/>
          <w:szCs w:val="24"/>
        </w:rPr>
        <w:t xml:space="preserve">0 </w:t>
      </w:r>
      <w:r w:rsidR="00A30E7F" w:rsidRPr="00A30E7F">
        <w:rPr>
          <w:sz w:val="24"/>
          <w:szCs w:val="24"/>
        </w:rPr>
        <w:t>% pour</w:t>
      </w:r>
      <w:r w:rsidRPr="00A30E7F">
        <w:rPr>
          <w:sz w:val="24"/>
          <w:szCs w:val="24"/>
        </w:rPr>
        <w:t xml:space="preserve"> les risques statutaires des maladies ordinaires</w:t>
      </w:r>
      <w:r w:rsidR="00404AA6" w:rsidRPr="00A30E7F">
        <w:rPr>
          <w:sz w:val="24"/>
          <w:szCs w:val="24"/>
        </w:rPr>
        <w:t> ;</w:t>
      </w:r>
    </w:p>
    <w:p w14:paraId="2A796B2E" w14:textId="77777777" w:rsidR="00DF345D" w:rsidRPr="00A30E7F" w:rsidRDefault="00D64DFA" w:rsidP="00D64DFA">
      <w:pPr>
        <w:pStyle w:val="Paragraphedeliste"/>
        <w:numPr>
          <w:ilvl w:val="0"/>
          <w:numId w:val="3"/>
        </w:numPr>
        <w:tabs>
          <w:tab w:val="left" w:pos="567"/>
          <w:tab w:val="left" w:pos="5220"/>
        </w:tabs>
        <w:jc w:val="both"/>
        <w:rPr>
          <w:sz w:val="24"/>
          <w:szCs w:val="24"/>
        </w:rPr>
      </w:pPr>
      <w:r w:rsidRPr="00A30E7F">
        <w:rPr>
          <w:sz w:val="24"/>
          <w:szCs w:val="24"/>
        </w:rPr>
        <w:t xml:space="preserve">0,05 % pour les risques statutaires </w:t>
      </w:r>
      <w:r w:rsidR="00404AA6" w:rsidRPr="00A30E7F">
        <w:rPr>
          <w:sz w:val="24"/>
          <w:szCs w:val="24"/>
        </w:rPr>
        <w:t xml:space="preserve">générés par les </w:t>
      </w:r>
      <w:r w:rsidR="005E5057" w:rsidRPr="00A30E7F">
        <w:rPr>
          <w:sz w:val="24"/>
          <w:szCs w:val="24"/>
        </w:rPr>
        <w:t>congés de longue maladie</w:t>
      </w:r>
      <w:r w:rsidR="00DF345D" w:rsidRPr="00A30E7F">
        <w:rPr>
          <w:sz w:val="24"/>
          <w:szCs w:val="24"/>
        </w:rPr>
        <w:t>/Longue durée</w:t>
      </w:r>
    </w:p>
    <w:p w14:paraId="0F119277" w14:textId="77777777" w:rsidR="00DF345D" w:rsidRPr="00A30E7F" w:rsidRDefault="00DF345D" w:rsidP="00DF345D">
      <w:pPr>
        <w:pStyle w:val="Paragraphedeliste"/>
        <w:numPr>
          <w:ilvl w:val="0"/>
          <w:numId w:val="3"/>
        </w:numPr>
        <w:tabs>
          <w:tab w:val="left" w:pos="567"/>
          <w:tab w:val="left" w:pos="5220"/>
        </w:tabs>
        <w:jc w:val="both"/>
        <w:rPr>
          <w:sz w:val="24"/>
          <w:szCs w:val="24"/>
        </w:rPr>
      </w:pPr>
      <w:r w:rsidRPr="00A30E7F">
        <w:rPr>
          <w:sz w:val="24"/>
          <w:szCs w:val="24"/>
        </w:rPr>
        <w:t>0,025 % pour les risques statutaires générés par les congés de maternité</w:t>
      </w:r>
    </w:p>
    <w:p w14:paraId="302C8F09" w14:textId="77777777" w:rsidR="00DF345D" w:rsidRPr="00A30E7F" w:rsidRDefault="00DF345D" w:rsidP="00DF345D">
      <w:pPr>
        <w:pStyle w:val="Paragraphedeliste"/>
        <w:numPr>
          <w:ilvl w:val="0"/>
          <w:numId w:val="3"/>
        </w:numPr>
        <w:tabs>
          <w:tab w:val="left" w:pos="567"/>
          <w:tab w:val="left" w:pos="5220"/>
        </w:tabs>
        <w:jc w:val="both"/>
        <w:rPr>
          <w:sz w:val="24"/>
          <w:szCs w:val="24"/>
        </w:rPr>
      </w:pPr>
      <w:r w:rsidRPr="00A30E7F">
        <w:rPr>
          <w:sz w:val="24"/>
          <w:szCs w:val="24"/>
        </w:rPr>
        <w:t> 0,025 % pour les risques statutaires générés par le décès</w:t>
      </w:r>
    </w:p>
    <w:p w14:paraId="387821C3" w14:textId="05E6A4DE" w:rsidR="00DF345D" w:rsidRPr="00A30E7F" w:rsidRDefault="00DF345D" w:rsidP="00DF345D">
      <w:pPr>
        <w:pStyle w:val="Paragraphedeliste"/>
        <w:numPr>
          <w:ilvl w:val="0"/>
          <w:numId w:val="3"/>
        </w:numPr>
        <w:tabs>
          <w:tab w:val="left" w:pos="567"/>
          <w:tab w:val="left" w:pos="5220"/>
        </w:tabs>
        <w:jc w:val="both"/>
        <w:rPr>
          <w:sz w:val="24"/>
          <w:szCs w:val="24"/>
        </w:rPr>
      </w:pPr>
      <w:r w:rsidRPr="00A30E7F">
        <w:rPr>
          <w:sz w:val="24"/>
          <w:szCs w:val="24"/>
        </w:rPr>
        <w:t xml:space="preserve">0,10 % pour les risques statutaires générés par </w:t>
      </w:r>
      <w:r w:rsidR="00524C2E" w:rsidRPr="00A30E7F">
        <w:rPr>
          <w:sz w:val="24"/>
          <w:szCs w:val="24"/>
        </w:rPr>
        <w:t>l’accident</w:t>
      </w:r>
      <w:r w:rsidRPr="00A30E7F">
        <w:rPr>
          <w:sz w:val="24"/>
          <w:szCs w:val="24"/>
        </w:rPr>
        <w:t xml:space="preserve"> de travail/Maladie Professionnelle</w:t>
      </w:r>
    </w:p>
    <w:p w14:paraId="73B41957" w14:textId="6E69A2E4" w:rsidR="00404AA6" w:rsidRPr="00A30E7F" w:rsidRDefault="00404AA6" w:rsidP="00404AA6">
      <w:pPr>
        <w:tabs>
          <w:tab w:val="left" w:pos="567"/>
          <w:tab w:val="left" w:pos="5220"/>
        </w:tabs>
        <w:jc w:val="both"/>
        <w:rPr>
          <w:sz w:val="24"/>
          <w:szCs w:val="24"/>
        </w:rPr>
      </w:pPr>
      <w:r w:rsidRPr="00A30E7F">
        <w:sym w:font="Wingdings 3" w:char="F05B"/>
      </w:r>
      <w:r w:rsidRPr="00A30E7F">
        <w:rPr>
          <w:sz w:val="24"/>
          <w:szCs w:val="24"/>
        </w:rPr>
        <w:t xml:space="preserve"> Pour les collectivités concernées par </w:t>
      </w:r>
      <w:r w:rsidR="00A30E7F" w:rsidRPr="00A30E7F">
        <w:rPr>
          <w:sz w:val="24"/>
          <w:szCs w:val="24"/>
        </w:rPr>
        <w:t>le contrat</w:t>
      </w:r>
      <w:r w:rsidRPr="00A30E7F">
        <w:rPr>
          <w:sz w:val="24"/>
          <w:szCs w:val="24"/>
        </w:rPr>
        <w:t xml:space="preserve"> CNRACL de moins de 30 agents :</w:t>
      </w:r>
    </w:p>
    <w:p w14:paraId="5F3D2733" w14:textId="0067D686" w:rsidR="00404AA6" w:rsidRPr="00A30E7F" w:rsidRDefault="00404AA6" w:rsidP="00404AA6">
      <w:pPr>
        <w:pStyle w:val="Paragraphedeliste"/>
        <w:numPr>
          <w:ilvl w:val="0"/>
          <w:numId w:val="3"/>
        </w:numPr>
        <w:tabs>
          <w:tab w:val="left" w:pos="567"/>
          <w:tab w:val="left" w:pos="5220"/>
        </w:tabs>
        <w:jc w:val="both"/>
        <w:rPr>
          <w:sz w:val="24"/>
          <w:szCs w:val="24"/>
        </w:rPr>
      </w:pPr>
      <w:r w:rsidRPr="00A30E7F">
        <w:rPr>
          <w:sz w:val="24"/>
          <w:szCs w:val="24"/>
        </w:rPr>
        <w:t>0,</w:t>
      </w:r>
      <w:r w:rsidR="004F58FA" w:rsidRPr="00A30E7F">
        <w:rPr>
          <w:sz w:val="24"/>
          <w:szCs w:val="24"/>
        </w:rPr>
        <w:t>50</w:t>
      </w:r>
      <w:r w:rsidRPr="00A30E7F">
        <w:rPr>
          <w:sz w:val="24"/>
          <w:szCs w:val="24"/>
        </w:rPr>
        <w:t xml:space="preserve"> % </w:t>
      </w:r>
      <w:r w:rsidR="00DF345D" w:rsidRPr="00A30E7F">
        <w:rPr>
          <w:sz w:val="24"/>
          <w:szCs w:val="24"/>
        </w:rPr>
        <w:t>pour tous les risques statutaires</w:t>
      </w:r>
    </w:p>
    <w:p w14:paraId="4815AE76" w14:textId="0387DED6" w:rsidR="00404AA6" w:rsidRPr="00A30E7F" w:rsidRDefault="00404AA6" w:rsidP="00404AA6">
      <w:pPr>
        <w:tabs>
          <w:tab w:val="left" w:pos="567"/>
          <w:tab w:val="left" w:pos="5220"/>
        </w:tabs>
        <w:jc w:val="both"/>
        <w:rPr>
          <w:sz w:val="24"/>
          <w:szCs w:val="24"/>
        </w:rPr>
      </w:pPr>
      <w:r w:rsidRPr="00A30E7F">
        <w:sym w:font="Wingdings 3" w:char="F05B"/>
      </w:r>
      <w:r w:rsidRPr="00A30E7F">
        <w:rPr>
          <w:sz w:val="24"/>
          <w:szCs w:val="24"/>
        </w:rPr>
        <w:t xml:space="preserve"> Pour les collectivités concernées par </w:t>
      </w:r>
      <w:r w:rsidR="00A30E7F" w:rsidRPr="00A30E7F">
        <w:rPr>
          <w:sz w:val="24"/>
          <w:szCs w:val="24"/>
        </w:rPr>
        <w:t>le contrat</w:t>
      </w:r>
      <w:r w:rsidRPr="00A30E7F">
        <w:rPr>
          <w:sz w:val="24"/>
          <w:szCs w:val="24"/>
        </w:rPr>
        <w:t xml:space="preserve"> IRCANTEC :</w:t>
      </w:r>
    </w:p>
    <w:p w14:paraId="02D2C408" w14:textId="77777777" w:rsidR="00404AA6" w:rsidRPr="00A30E7F" w:rsidRDefault="00404AA6" w:rsidP="00404AA6">
      <w:pPr>
        <w:pStyle w:val="Paragraphedeliste"/>
        <w:numPr>
          <w:ilvl w:val="0"/>
          <w:numId w:val="3"/>
        </w:numPr>
        <w:tabs>
          <w:tab w:val="left" w:pos="567"/>
          <w:tab w:val="left" w:pos="5220"/>
        </w:tabs>
        <w:jc w:val="both"/>
        <w:rPr>
          <w:sz w:val="24"/>
          <w:szCs w:val="24"/>
        </w:rPr>
      </w:pPr>
      <w:r w:rsidRPr="00A30E7F">
        <w:rPr>
          <w:sz w:val="24"/>
          <w:szCs w:val="24"/>
        </w:rPr>
        <w:t>0,10 %</w:t>
      </w:r>
    </w:p>
    <w:p w14:paraId="6AB70E3E" w14:textId="7DB4A07C" w:rsidR="00246B28" w:rsidRDefault="00404AA6" w:rsidP="008708BD">
      <w:pPr>
        <w:tabs>
          <w:tab w:val="left" w:pos="567"/>
          <w:tab w:val="left" w:pos="5220"/>
        </w:tabs>
        <w:jc w:val="both"/>
        <w:rPr>
          <w:sz w:val="24"/>
          <w:szCs w:val="24"/>
        </w:rPr>
      </w:pPr>
      <w:r w:rsidRPr="00C61839">
        <w:rPr>
          <w:sz w:val="24"/>
          <w:szCs w:val="24"/>
        </w:rPr>
        <w:t>Les modalités de calcul de la contribution financière s’appliquent et resteront inchangées p</w:t>
      </w:r>
      <w:r w:rsidR="00246B28" w:rsidRPr="00C61839">
        <w:rPr>
          <w:sz w:val="24"/>
          <w:szCs w:val="24"/>
        </w:rPr>
        <w:t xml:space="preserve">endant toute la durée d’exécution de la présente </w:t>
      </w:r>
      <w:r w:rsidR="009F3B11" w:rsidRPr="00C61839">
        <w:rPr>
          <w:sz w:val="24"/>
          <w:szCs w:val="24"/>
        </w:rPr>
        <w:t>convention.</w:t>
      </w:r>
    </w:p>
    <w:p w14:paraId="0BAA483B" w14:textId="054AD9A8" w:rsidR="00246B28" w:rsidRPr="00C61839" w:rsidRDefault="00246B28" w:rsidP="008708BD">
      <w:pPr>
        <w:tabs>
          <w:tab w:val="left" w:pos="567"/>
          <w:tab w:val="left" w:pos="5220"/>
        </w:tabs>
        <w:jc w:val="both"/>
        <w:rPr>
          <w:sz w:val="24"/>
          <w:szCs w:val="24"/>
        </w:rPr>
      </w:pPr>
      <w:r w:rsidRPr="00803D25">
        <w:rPr>
          <w:sz w:val="24"/>
          <w:szCs w:val="24"/>
        </w:rPr>
        <w:t xml:space="preserve">Dans l’hypothèse où une collectivité souhaiterait </w:t>
      </w:r>
      <w:r w:rsidR="009640A7" w:rsidRPr="00803D25">
        <w:rPr>
          <w:sz w:val="24"/>
          <w:szCs w:val="24"/>
        </w:rPr>
        <w:t xml:space="preserve">adhérer </w:t>
      </w:r>
      <w:r w:rsidRPr="00803D25">
        <w:rPr>
          <w:sz w:val="24"/>
          <w:szCs w:val="24"/>
        </w:rPr>
        <w:t xml:space="preserve">en cours d’année civile, la contribution financière portant sur la première </w:t>
      </w:r>
      <w:r w:rsidR="009F3B11" w:rsidRPr="00803D25">
        <w:rPr>
          <w:sz w:val="24"/>
          <w:szCs w:val="24"/>
        </w:rPr>
        <w:t>année d’adhésion sera proratisée et appelée lors de l’adhésion</w:t>
      </w:r>
      <w:r w:rsidR="009640A7" w:rsidRPr="00803D25">
        <w:rPr>
          <w:sz w:val="24"/>
          <w:szCs w:val="24"/>
        </w:rPr>
        <w:t>.</w:t>
      </w:r>
      <w:r w:rsidR="00162AE8">
        <w:rPr>
          <w:sz w:val="24"/>
          <w:szCs w:val="24"/>
        </w:rPr>
        <w:t xml:space="preserve"> </w:t>
      </w:r>
    </w:p>
    <w:p w14:paraId="3543AF8C" w14:textId="78015059" w:rsidR="00162AE8" w:rsidRPr="00162AE8" w:rsidRDefault="00162AE8" w:rsidP="00162AE8">
      <w:pPr>
        <w:jc w:val="both"/>
        <w:rPr>
          <w:sz w:val="24"/>
          <w:szCs w:val="24"/>
        </w:rPr>
      </w:pPr>
      <w:r w:rsidRPr="00162AE8">
        <w:rPr>
          <w:sz w:val="24"/>
          <w:szCs w:val="24"/>
        </w:rPr>
        <w:t xml:space="preserve">Les frais de gestion seront appelés par le </w:t>
      </w:r>
      <w:r>
        <w:rPr>
          <w:sz w:val="24"/>
          <w:szCs w:val="24"/>
        </w:rPr>
        <w:t>CDG</w:t>
      </w:r>
      <w:r w:rsidRPr="00162AE8">
        <w:rPr>
          <w:sz w:val="24"/>
          <w:szCs w:val="24"/>
        </w:rPr>
        <w:t xml:space="preserve"> au plus tard le 30 avril de chaque année, sous réserve que la collectivité ai</w:t>
      </w:r>
      <w:r w:rsidR="001E2E26">
        <w:rPr>
          <w:sz w:val="24"/>
          <w:szCs w:val="24"/>
        </w:rPr>
        <w:t>t</w:t>
      </w:r>
      <w:r w:rsidRPr="00162AE8">
        <w:rPr>
          <w:sz w:val="24"/>
          <w:szCs w:val="24"/>
        </w:rPr>
        <w:t xml:space="preserve"> réalisé sa déclaration annuelle de masse </w:t>
      </w:r>
      <w:r w:rsidR="001E2E26" w:rsidRPr="00162AE8">
        <w:rPr>
          <w:sz w:val="24"/>
          <w:szCs w:val="24"/>
        </w:rPr>
        <w:t>salariale auprès</w:t>
      </w:r>
      <w:r w:rsidRPr="00162AE8">
        <w:rPr>
          <w:sz w:val="24"/>
          <w:szCs w:val="24"/>
        </w:rPr>
        <w:t xml:space="preserve"> de l’assureur ou lors de l’adhésion de la collectivité si celle-ci intervenait en cours d’année civile. Un titre formant avis des sommes à payer, accompagné de la facture, sera émis par le CDG 05 à l’encontre de la collectivité dans les délais mentionnés ci-dessus.</w:t>
      </w:r>
    </w:p>
    <w:p w14:paraId="12FEE3A0" w14:textId="2714E3BB" w:rsidR="00162AE8" w:rsidRPr="00C61839" w:rsidRDefault="00162AE8" w:rsidP="00162AE8">
      <w:pPr>
        <w:jc w:val="both"/>
        <w:rPr>
          <w:sz w:val="24"/>
          <w:szCs w:val="24"/>
        </w:rPr>
      </w:pPr>
      <w:r w:rsidRPr="00162AE8">
        <w:rPr>
          <w:sz w:val="24"/>
          <w:szCs w:val="24"/>
        </w:rPr>
        <w:lastRenderedPageBreak/>
        <w:t>Cet appel à cotisation sera identique à l’appel de prime de l’assureur. Il se composera des frais de gestion provisionnel de l’année N et des frais de gestion dit réajustement de l’année N-1.</w:t>
      </w:r>
    </w:p>
    <w:p w14:paraId="2556F95D" w14:textId="7C8A9ED4" w:rsidR="009F3B11" w:rsidRDefault="009F3B11" w:rsidP="004719BF">
      <w:pPr>
        <w:tabs>
          <w:tab w:val="left" w:pos="567"/>
          <w:tab w:val="left" w:pos="5220"/>
        </w:tabs>
        <w:spacing w:after="0"/>
        <w:jc w:val="both"/>
        <w:rPr>
          <w:sz w:val="24"/>
          <w:szCs w:val="24"/>
        </w:rPr>
      </w:pPr>
      <w:r w:rsidRPr="00C61839">
        <w:rPr>
          <w:sz w:val="24"/>
          <w:szCs w:val="24"/>
        </w:rPr>
        <w:t xml:space="preserve">Le </w:t>
      </w:r>
      <w:r w:rsidR="00EA1162" w:rsidRPr="00C61839">
        <w:rPr>
          <w:sz w:val="24"/>
          <w:szCs w:val="24"/>
        </w:rPr>
        <w:t>règlement</w:t>
      </w:r>
      <w:r w:rsidRPr="00C61839">
        <w:rPr>
          <w:sz w:val="24"/>
          <w:szCs w:val="24"/>
        </w:rPr>
        <w:t xml:space="preserve"> interviendra par mandat administratif dont le montant sera versé à Mons</w:t>
      </w:r>
      <w:r w:rsidR="009640A7" w:rsidRPr="00C61839">
        <w:rPr>
          <w:sz w:val="24"/>
          <w:szCs w:val="24"/>
        </w:rPr>
        <w:t>ieur le Payeur Départemental des Hautes-Alpes.</w:t>
      </w:r>
    </w:p>
    <w:p w14:paraId="6CFC1782" w14:textId="77777777" w:rsidR="004719BF" w:rsidRPr="00C61839" w:rsidRDefault="004719BF" w:rsidP="004719BF">
      <w:pPr>
        <w:tabs>
          <w:tab w:val="left" w:pos="567"/>
          <w:tab w:val="left" w:pos="5220"/>
        </w:tabs>
        <w:spacing w:after="0"/>
        <w:jc w:val="both"/>
        <w:rPr>
          <w:sz w:val="24"/>
          <w:szCs w:val="24"/>
        </w:rPr>
      </w:pPr>
    </w:p>
    <w:p w14:paraId="14A93124" w14:textId="0E591A2D" w:rsidR="009F3B11" w:rsidRPr="00C61839" w:rsidRDefault="009640A7" w:rsidP="004719BF">
      <w:pPr>
        <w:tabs>
          <w:tab w:val="left" w:pos="567"/>
          <w:tab w:val="left" w:pos="5220"/>
        </w:tabs>
        <w:spacing w:after="120"/>
        <w:jc w:val="both"/>
        <w:rPr>
          <w:b/>
          <w:sz w:val="24"/>
          <w:szCs w:val="24"/>
        </w:rPr>
      </w:pPr>
      <w:r w:rsidRPr="00C61839">
        <w:rPr>
          <w:b/>
          <w:sz w:val="24"/>
          <w:szCs w:val="24"/>
        </w:rPr>
        <w:t xml:space="preserve">Article </w:t>
      </w:r>
      <w:r w:rsidR="00C37E71">
        <w:rPr>
          <w:b/>
          <w:sz w:val="24"/>
          <w:szCs w:val="24"/>
        </w:rPr>
        <w:t>4</w:t>
      </w:r>
      <w:r w:rsidRPr="00C61839">
        <w:rPr>
          <w:b/>
          <w:sz w:val="24"/>
          <w:szCs w:val="24"/>
        </w:rPr>
        <w:t> : P</w:t>
      </w:r>
      <w:r w:rsidR="009F3B11" w:rsidRPr="00C61839">
        <w:rPr>
          <w:b/>
          <w:sz w:val="24"/>
          <w:szCs w:val="24"/>
        </w:rPr>
        <w:t>rise d’effet et durée de la convention</w:t>
      </w:r>
    </w:p>
    <w:p w14:paraId="39CEE914" w14:textId="2C03D441" w:rsidR="009F3B11" w:rsidRPr="00C61839" w:rsidRDefault="009F3B11" w:rsidP="008708BD">
      <w:pPr>
        <w:tabs>
          <w:tab w:val="left" w:pos="567"/>
          <w:tab w:val="left" w:pos="5220"/>
        </w:tabs>
        <w:jc w:val="both"/>
        <w:rPr>
          <w:sz w:val="24"/>
          <w:szCs w:val="24"/>
        </w:rPr>
      </w:pPr>
      <w:r w:rsidRPr="00C61839">
        <w:rPr>
          <w:sz w:val="24"/>
          <w:szCs w:val="24"/>
        </w:rPr>
        <w:t xml:space="preserve">La présente convention est valable pour la durée des </w:t>
      </w:r>
      <w:r w:rsidR="009640A7" w:rsidRPr="00C61839">
        <w:rPr>
          <w:sz w:val="24"/>
          <w:szCs w:val="24"/>
        </w:rPr>
        <w:t>contrats souscrits par le CDG 05</w:t>
      </w:r>
      <w:r w:rsidRPr="00C61839">
        <w:rPr>
          <w:sz w:val="24"/>
          <w:szCs w:val="24"/>
        </w:rPr>
        <w:t>, soit du 1</w:t>
      </w:r>
      <w:r w:rsidRPr="00C61839">
        <w:rPr>
          <w:sz w:val="24"/>
          <w:szCs w:val="24"/>
          <w:vertAlign w:val="superscript"/>
        </w:rPr>
        <w:t>er</w:t>
      </w:r>
      <w:r w:rsidRPr="00C61839">
        <w:rPr>
          <w:sz w:val="24"/>
          <w:szCs w:val="24"/>
        </w:rPr>
        <w:t xml:space="preserve"> janvier </w:t>
      </w:r>
      <w:r w:rsidR="008331D9" w:rsidRPr="00C61839">
        <w:rPr>
          <w:sz w:val="24"/>
          <w:szCs w:val="24"/>
        </w:rPr>
        <w:t>20</w:t>
      </w:r>
      <w:r w:rsidR="00C35EB3">
        <w:rPr>
          <w:sz w:val="24"/>
          <w:szCs w:val="24"/>
        </w:rPr>
        <w:t>2</w:t>
      </w:r>
      <w:r w:rsidR="006D08EF">
        <w:rPr>
          <w:sz w:val="24"/>
          <w:szCs w:val="24"/>
        </w:rPr>
        <w:t>2</w:t>
      </w:r>
      <w:r w:rsidRPr="00C61839">
        <w:rPr>
          <w:sz w:val="24"/>
          <w:szCs w:val="24"/>
        </w:rPr>
        <w:t xml:space="preserve"> au 31 décembre </w:t>
      </w:r>
      <w:r w:rsidR="00D64DFA" w:rsidRPr="00C61839">
        <w:rPr>
          <w:sz w:val="24"/>
          <w:szCs w:val="24"/>
        </w:rPr>
        <w:t>202</w:t>
      </w:r>
      <w:r w:rsidR="00C35EB3">
        <w:rPr>
          <w:sz w:val="24"/>
          <w:szCs w:val="24"/>
        </w:rPr>
        <w:t>5</w:t>
      </w:r>
      <w:r w:rsidRPr="00C61839">
        <w:rPr>
          <w:sz w:val="24"/>
          <w:szCs w:val="24"/>
        </w:rPr>
        <w:t>.</w:t>
      </w:r>
    </w:p>
    <w:p w14:paraId="51D0642E" w14:textId="29F27F35" w:rsidR="009F3B11" w:rsidRDefault="009F3B11" w:rsidP="004719BF">
      <w:pPr>
        <w:tabs>
          <w:tab w:val="left" w:pos="567"/>
          <w:tab w:val="left" w:pos="5220"/>
        </w:tabs>
        <w:spacing w:after="0"/>
        <w:jc w:val="both"/>
        <w:rPr>
          <w:sz w:val="24"/>
          <w:szCs w:val="24"/>
        </w:rPr>
      </w:pPr>
      <w:r w:rsidRPr="00291302">
        <w:rPr>
          <w:sz w:val="24"/>
          <w:szCs w:val="24"/>
        </w:rPr>
        <w:t>En cas d’adhésion postérieure à la date du 1</w:t>
      </w:r>
      <w:r w:rsidRPr="00291302">
        <w:rPr>
          <w:sz w:val="24"/>
          <w:szCs w:val="24"/>
          <w:vertAlign w:val="superscript"/>
        </w:rPr>
        <w:t>er</w:t>
      </w:r>
      <w:r w:rsidRPr="00291302">
        <w:rPr>
          <w:sz w:val="24"/>
          <w:szCs w:val="24"/>
        </w:rPr>
        <w:t xml:space="preserve"> janvier </w:t>
      </w:r>
      <w:r w:rsidR="008331D9" w:rsidRPr="00291302">
        <w:rPr>
          <w:sz w:val="24"/>
          <w:szCs w:val="24"/>
        </w:rPr>
        <w:t>20</w:t>
      </w:r>
      <w:r w:rsidR="00C35EB3" w:rsidRPr="00291302">
        <w:rPr>
          <w:sz w:val="24"/>
          <w:szCs w:val="24"/>
        </w:rPr>
        <w:t>2</w:t>
      </w:r>
      <w:r w:rsidR="0014774A" w:rsidRPr="00291302">
        <w:rPr>
          <w:sz w:val="24"/>
          <w:szCs w:val="24"/>
        </w:rPr>
        <w:t>2</w:t>
      </w:r>
      <w:r w:rsidRPr="00291302">
        <w:rPr>
          <w:sz w:val="24"/>
          <w:szCs w:val="24"/>
        </w:rPr>
        <w:t>, la date de validité de la présente convention sera fixée au jour de la date d’adhésion au (x) contrat (s)</w:t>
      </w:r>
      <w:r w:rsidR="006D08EF">
        <w:rPr>
          <w:sz w:val="24"/>
          <w:szCs w:val="24"/>
        </w:rPr>
        <w:t xml:space="preserve"> </w:t>
      </w:r>
      <w:r w:rsidRPr="00291302">
        <w:rPr>
          <w:sz w:val="24"/>
          <w:szCs w:val="24"/>
        </w:rPr>
        <w:t xml:space="preserve">groupe et se poursuivra jusqu’à la date normale du terme du contrat. </w:t>
      </w:r>
    </w:p>
    <w:p w14:paraId="202C0AAD" w14:textId="77777777" w:rsidR="004719BF" w:rsidRPr="00291302" w:rsidRDefault="004719BF" w:rsidP="004719BF">
      <w:pPr>
        <w:tabs>
          <w:tab w:val="left" w:pos="567"/>
          <w:tab w:val="left" w:pos="5220"/>
        </w:tabs>
        <w:spacing w:after="0"/>
        <w:jc w:val="both"/>
        <w:rPr>
          <w:sz w:val="24"/>
          <w:szCs w:val="24"/>
        </w:rPr>
      </w:pPr>
    </w:p>
    <w:p w14:paraId="42A0103A" w14:textId="460D289E" w:rsidR="003307CF" w:rsidRPr="00C61839" w:rsidRDefault="003307CF" w:rsidP="004719BF">
      <w:pPr>
        <w:tabs>
          <w:tab w:val="left" w:pos="567"/>
          <w:tab w:val="left" w:pos="5220"/>
        </w:tabs>
        <w:spacing w:after="120"/>
        <w:jc w:val="both"/>
        <w:rPr>
          <w:b/>
          <w:sz w:val="24"/>
          <w:szCs w:val="24"/>
        </w:rPr>
      </w:pPr>
      <w:r w:rsidRPr="00291302">
        <w:rPr>
          <w:b/>
          <w:sz w:val="24"/>
          <w:szCs w:val="24"/>
        </w:rPr>
        <w:t xml:space="preserve">Article </w:t>
      </w:r>
      <w:r w:rsidR="00C37E71" w:rsidRPr="00291302">
        <w:rPr>
          <w:b/>
          <w:sz w:val="24"/>
          <w:szCs w:val="24"/>
        </w:rPr>
        <w:t>5</w:t>
      </w:r>
      <w:r w:rsidRPr="00291302">
        <w:rPr>
          <w:b/>
          <w:sz w:val="24"/>
          <w:szCs w:val="24"/>
        </w:rPr>
        <w:t> : Résiliation et modification de la convention</w:t>
      </w:r>
    </w:p>
    <w:p w14:paraId="119B60E8" w14:textId="77777777" w:rsidR="009F3B11" w:rsidRPr="00C61839" w:rsidRDefault="009F3B11" w:rsidP="008708BD">
      <w:pPr>
        <w:tabs>
          <w:tab w:val="left" w:pos="567"/>
          <w:tab w:val="left" w:pos="5220"/>
        </w:tabs>
        <w:jc w:val="both"/>
        <w:rPr>
          <w:sz w:val="24"/>
          <w:szCs w:val="24"/>
        </w:rPr>
      </w:pPr>
      <w:r w:rsidRPr="00C61839">
        <w:rPr>
          <w:sz w:val="24"/>
          <w:szCs w:val="24"/>
        </w:rPr>
        <w:t>Toute m</w:t>
      </w:r>
      <w:r w:rsidR="008331D9" w:rsidRPr="00C61839">
        <w:rPr>
          <w:sz w:val="24"/>
          <w:szCs w:val="24"/>
        </w:rPr>
        <w:t>odification susceptible d’être</w:t>
      </w:r>
      <w:r w:rsidRPr="00C61839">
        <w:rPr>
          <w:sz w:val="24"/>
          <w:szCs w:val="24"/>
        </w:rPr>
        <w:t xml:space="preserve"> apportée, en cours d’</w:t>
      </w:r>
      <w:r w:rsidR="0077205B" w:rsidRPr="00C61839">
        <w:rPr>
          <w:sz w:val="24"/>
          <w:szCs w:val="24"/>
        </w:rPr>
        <w:t>exécution</w:t>
      </w:r>
      <w:r w:rsidRPr="00C61839">
        <w:rPr>
          <w:sz w:val="24"/>
          <w:szCs w:val="24"/>
        </w:rPr>
        <w:t>, de la présente convention fera l’objet d’un avenant.</w:t>
      </w:r>
    </w:p>
    <w:p w14:paraId="10E163F9" w14:textId="213FF876" w:rsidR="003307CF" w:rsidRPr="00C61839" w:rsidRDefault="003307CF" w:rsidP="003307CF">
      <w:pPr>
        <w:tabs>
          <w:tab w:val="left" w:pos="567"/>
          <w:tab w:val="left" w:pos="5220"/>
        </w:tabs>
        <w:jc w:val="both"/>
        <w:rPr>
          <w:sz w:val="24"/>
          <w:szCs w:val="24"/>
        </w:rPr>
      </w:pPr>
      <w:r w:rsidRPr="00C61839">
        <w:rPr>
          <w:sz w:val="24"/>
          <w:szCs w:val="24"/>
        </w:rPr>
        <w:t xml:space="preserve">La résiliation de la présente convention </w:t>
      </w:r>
      <w:r w:rsidR="00D64DFA" w:rsidRPr="00C61839">
        <w:rPr>
          <w:sz w:val="24"/>
          <w:szCs w:val="24"/>
        </w:rPr>
        <w:t xml:space="preserve">doit être réalisée par lettre recommandée avec accusé de réception, moyennant un préavis de </w:t>
      </w:r>
      <w:r w:rsidR="00681013">
        <w:rPr>
          <w:sz w:val="24"/>
          <w:szCs w:val="24"/>
        </w:rPr>
        <w:t>huit</w:t>
      </w:r>
      <w:r w:rsidR="00D64DFA" w:rsidRPr="00C61839">
        <w:rPr>
          <w:sz w:val="24"/>
          <w:szCs w:val="24"/>
        </w:rPr>
        <w:t xml:space="preserve"> mois. Elle </w:t>
      </w:r>
      <w:r w:rsidRPr="00C61839">
        <w:rPr>
          <w:sz w:val="24"/>
          <w:szCs w:val="24"/>
        </w:rPr>
        <w:t>s’effectue dans les conditions de résiliation fixées dans le contrat groupe</w:t>
      </w:r>
      <w:r w:rsidR="002074D0" w:rsidRPr="00C61839">
        <w:rPr>
          <w:sz w:val="24"/>
          <w:szCs w:val="24"/>
        </w:rPr>
        <w:t xml:space="preserve"> d’assurance des risques statutaires</w:t>
      </w:r>
      <w:r w:rsidR="00D64DFA" w:rsidRPr="00C61839">
        <w:rPr>
          <w:sz w:val="24"/>
          <w:szCs w:val="24"/>
        </w:rPr>
        <w:t xml:space="preserve"> et est effective qu’après résiliation du contrat de groupe d’assurance statutaire auquel elle est liée</w:t>
      </w:r>
      <w:r w:rsidRPr="00C61839">
        <w:rPr>
          <w:sz w:val="24"/>
          <w:szCs w:val="24"/>
        </w:rPr>
        <w:t>.</w:t>
      </w:r>
    </w:p>
    <w:p w14:paraId="31C50A12" w14:textId="54A24E3C" w:rsidR="003307CF" w:rsidRDefault="003307CF" w:rsidP="004719BF">
      <w:pPr>
        <w:tabs>
          <w:tab w:val="left" w:pos="567"/>
          <w:tab w:val="left" w:pos="5220"/>
        </w:tabs>
        <w:spacing w:after="0"/>
        <w:jc w:val="both"/>
        <w:rPr>
          <w:sz w:val="24"/>
          <w:szCs w:val="24"/>
        </w:rPr>
      </w:pPr>
      <w:r w:rsidRPr="00C61839">
        <w:rPr>
          <w:sz w:val="24"/>
          <w:szCs w:val="24"/>
        </w:rPr>
        <w:t>La résiliation du (des) contrat (s) groupe d’assurance</w:t>
      </w:r>
      <w:r w:rsidR="002074D0" w:rsidRPr="00C61839">
        <w:rPr>
          <w:sz w:val="24"/>
          <w:szCs w:val="24"/>
        </w:rPr>
        <w:t xml:space="preserve"> susvisé </w:t>
      </w:r>
      <w:r w:rsidRPr="00C61839">
        <w:rPr>
          <w:sz w:val="24"/>
          <w:szCs w:val="24"/>
        </w:rPr>
        <w:t>avant le terme, à l’initiative de l’assureur, de l’assuré ou du CDG 05 entraîne de facto la résiliation de la présente convention sans qu’une quelconque compensation ne puisse être requise.</w:t>
      </w:r>
    </w:p>
    <w:p w14:paraId="71A04742" w14:textId="77777777" w:rsidR="004719BF" w:rsidRPr="00C61839" w:rsidRDefault="004719BF" w:rsidP="004719BF">
      <w:pPr>
        <w:tabs>
          <w:tab w:val="left" w:pos="567"/>
          <w:tab w:val="left" w:pos="5220"/>
        </w:tabs>
        <w:spacing w:after="0"/>
        <w:jc w:val="both"/>
        <w:rPr>
          <w:sz w:val="24"/>
          <w:szCs w:val="24"/>
        </w:rPr>
      </w:pPr>
    </w:p>
    <w:p w14:paraId="6F201A5F" w14:textId="729D64B1" w:rsidR="0077205B" w:rsidRPr="00C61839" w:rsidRDefault="008331D9" w:rsidP="004719BF">
      <w:pPr>
        <w:tabs>
          <w:tab w:val="left" w:pos="567"/>
          <w:tab w:val="left" w:pos="5220"/>
        </w:tabs>
        <w:spacing w:after="120"/>
        <w:jc w:val="both"/>
        <w:rPr>
          <w:b/>
          <w:sz w:val="24"/>
          <w:szCs w:val="24"/>
        </w:rPr>
      </w:pPr>
      <w:r w:rsidRPr="00C61839">
        <w:rPr>
          <w:b/>
          <w:sz w:val="24"/>
          <w:szCs w:val="24"/>
        </w:rPr>
        <w:t xml:space="preserve">Article </w:t>
      </w:r>
      <w:r w:rsidR="00C37E71">
        <w:rPr>
          <w:b/>
          <w:sz w:val="24"/>
          <w:szCs w:val="24"/>
        </w:rPr>
        <w:t>6</w:t>
      </w:r>
      <w:r w:rsidRPr="00C61839">
        <w:rPr>
          <w:b/>
          <w:sz w:val="24"/>
          <w:szCs w:val="24"/>
        </w:rPr>
        <w:t> : Règlement des litiges</w:t>
      </w:r>
    </w:p>
    <w:p w14:paraId="3DA09371" w14:textId="77777777" w:rsidR="0077205B" w:rsidRPr="00C61839" w:rsidRDefault="0077205B" w:rsidP="004719BF">
      <w:pPr>
        <w:tabs>
          <w:tab w:val="left" w:pos="567"/>
          <w:tab w:val="left" w:pos="5220"/>
        </w:tabs>
        <w:spacing w:after="0"/>
        <w:jc w:val="both"/>
        <w:rPr>
          <w:sz w:val="24"/>
          <w:szCs w:val="24"/>
        </w:rPr>
      </w:pPr>
      <w:r w:rsidRPr="00C61839">
        <w:rPr>
          <w:sz w:val="24"/>
          <w:szCs w:val="24"/>
        </w:rPr>
        <w:t xml:space="preserve">En cas de différends entre les parties sur l’interprétation ou l’application de la présente convention, une solution amiable sera recherchée. </w:t>
      </w:r>
    </w:p>
    <w:p w14:paraId="61F13A98" w14:textId="2CDAABA9" w:rsidR="00291302" w:rsidRPr="00C61839" w:rsidRDefault="0077205B" w:rsidP="008708BD">
      <w:pPr>
        <w:tabs>
          <w:tab w:val="left" w:pos="567"/>
          <w:tab w:val="left" w:pos="5220"/>
        </w:tabs>
        <w:jc w:val="both"/>
        <w:rPr>
          <w:sz w:val="24"/>
          <w:szCs w:val="24"/>
        </w:rPr>
      </w:pPr>
      <w:r w:rsidRPr="00C61839">
        <w:rPr>
          <w:sz w:val="24"/>
          <w:szCs w:val="24"/>
        </w:rPr>
        <w:t xml:space="preserve">A défaut d’accord, </w:t>
      </w:r>
      <w:r w:rsidR="008331D9" w:rsidRPr="00C61839">
        <w:rPr>
          <w:sz w:val="24"/>
          <w:szCs w:val="24"/>
        </w:rPr>
        <w:t xml:space="preserve">les </w:t>
      </w:r>
      <w:r w:rsidRPr="00C61839">
        <w:rPr>
          <w:sz w:val="24"/>
          <w:szCs w:val="24"/>
        </w:rPr>
        <w:t xml:space="preserve">parties pourront s’adresser au Tribunal administratif de </w:t>
      </w:r>
      <w:r w:rsidR="008331D9" w:rsidRPr="00C61839">
        <w:rPr>
          <w:sz w:val="24"/>
          <w:szCs w:val="24"/>
        </w:rPr>
        <w:t>Marseille</w:t>
      </w:r>
      <w:r w:rsidRPr="00C61839">
        <w:rPr>
          <w:sz w:val="24"/>
          <w:szCs w:val="24"/>
        </w:rPr>
        <w:t>, pour le règlement de tout litige éventuel survenant à l’occasion de l’exécution de la présente convention.</w:t>
      </w:r>
    </w:p>
    <w:p w14:paraId="7B682539" w14:textId="77777777" w:rsidR="0077205B" w:rsidRPr="00C61839" w:rsidRDefault="0077205B" w:rsidP="008708BD">
      <w:pPr>
        <w:tabs>
          <w:tab w:val="left" w:pos="567"/>
          <w:tab w:val="left" w:pos="5220"/>
        </w:tabs>
        <w:jc w:val="both"/>
        <w:rPr>
          <w:sz w:val="24"/>
          <w:szCs w:val="24"/>
        </w:rPr>
      </w:pPr>
      <w:r w:rsidRPr="00C61839">
        <w:rPr>
          <w:sz w:val="24"/>
          <w:szCs w:val="24"/>
        </w:rPr>
        <w:t>Fait en 2 exemplaires originaux,</w:t>
      </w:r>
    </w:p>
    <w:p w14:paraId="07C8A911" w14:textId="13422C0A" w:rsidR="0077205B" w:rsidRDefault="0077205B" w:rsidP="008708BD">
      <w:pPr>
        <w:tabs>
          <w:tab w:val="left" w:pos="567"/>
          <w:tab w:val="left" w:pos="5103"/>
        </w:tabs>
        <w:jc w:val="both"/>
        <w:rPr>
          <w:sz w:val="24"/>
          <w:szCs w:val="24"/>
        </w:rPr>
      </w:pPr>
      <w:r w:rsidRPr="00C61839">
        <w:rPr>
          <w:sz w:val="24"/>
          <w:szCs w:val="24"/>
        </w:rPr>
        <w:t xml:space="preserve">A </w:t>
      </w:r>
      <w:r w:rsidR="008331D9" w:rsidRPr="00C61839">
        <w:rPr>
          <w:sz w:val="24"/>
          <w:szCs w:val="24"/>
        </w:rPr>
        <w:t>Gap</w:t>
      </w:r>
      <w:r w:rsidRPr="00C61839">
        <w:rPr>
          <w:sz w:val="24"/>
          <w:szCs w:val="24"/>
        </w:rPr>
        <w:t xml:space="preserve">, le </w:t>
      </w:r>
    </w:p>
    <w:p w14:paraId="6CA041FD" w14:textId="77777777" w:rsidR="004719BF" w:rsidRPr="00C61839" w:rsidRDefault="004719BF" w:rsidP="008708BD">
      <w:pPr>
        <w:tabs>
          <w:tab w:val="left" w:pos="567"/>
          <w:tab w:val="left" w:pos="5103"/>
        </w:tabs>
        <w:jc w:val="both"/>
        <w:rPr>
          <w:sz w:val="24"/>
          <w:szCs w:val="24"/>
        </w:rPr>
      </w:pPr>
    </w:p>
    <w:p w14:paraId="20D53299" w14:textId="3BBFA899" w:rsidR="00291302" w:rsidRDefault="0077205B" w:rsidP="008708BD">
      <w:pPr>
        <w:tabs>
          <w:tab w:val="left" w:pos="567"/>
          <w:tab w:val="left" w:pos="5103"/>
        </w:tabs>
        <w:spacing w:after="0" w:line="240" w:lineRule="auto"/>
        <w:jc w:val="both"/>
        <w:rPr>
          <w:sz w:val="24"/>
          <w:szCs w:val="24"/>
        </w:rPr>
      </w:pPr>
      <w:r w:rsidRPr="00C61839">
        <w:rPr>
          <w:sz w:val="24"/>
          <w:szCs w:val="24"/>
        </w:rPr>
        <w:t>Le Président</w:t>
      </w:r>
      <w:r w:rsidR="00191866" w:rsidRPr="00C61839">
        <w:rPr>
          <w:sz w:val="24"/>
          <w:szCs w:val="24"/>
        </w:rPr>
        <w:tab/>
      </w:r>
      <w:r w:rsidR="00191866" w:rsidRPr="00C61839">
        <w:rPr>
          <w:sz w:val="24"/>
          <w:szCs w:val="24"/>
        </w:rPr>
        <w:tab/>
      </w:r>
      <w:r w:rsidRPr="00C61839">
        <w:rPr>
          <w:sz w:val="24"/>
          <w:szCs w:val="24"/>
        </w:rPr>
        <w:t xml:space="preserve"> </w:t>
      </w:r>
      <w:proofErr w:type="gramStart"/>
      <w:r w:rsidR="00C35EB3">
        <w:rPr>
          <w:sz w:val="24"/>
          <w:szCs w:val="24"/>
        </w:rPr>
        <w:t>La</w:t>
      </w:r>
      <w:proofErr w:type="gramEnd"/>
      <w:r w:rsidR="00C35EB3">
        <w:rPr>
          <w:sz w:val="24"/>
          <w:szCs w:val="24"/>
        </w:rPr>
        <w:t>,</w:t>
      </w:r>
      <w:r w:rsidR="006D08EF">
        <w:rPr>
          <w:sz w:val="24"/>
          <w:szCs w:val="24"/>
        </w:rPr>
        <w:t xml:space="preserve"> </w:t>
      </w:r>
      <w:r w:rsidRPr="00C61839">
        <w:rPr>
          <w:sz w:val="24"/>
          <w:szCs w:val="24"/>
        </w:rPr>
        <w:t>Le</w:t>
      </w:r>
      <w:r w:rsidR="00C35EB3">
        <w:rPr>
          <w:sz w:val="24"/>
          <w:szCs w:val="24"/>
        </w:rPr>
        <w:t xml:space="preserve"> </w:t>
      </w:r>
      <w:r w:rsidRPr="00C61839">
        <w:rPr>
          <w:sz w:val="24"/>
          <w:szCs w:val="24"/>
        </w:rPr>
        <w:t>Maire</w:t>
      </w:r>
      <w:r w:rsidR="00C35EB3">
        <w:rPr>
          <w:sz w:val="24"/>
          <w:szCs w:val="24"/>
        </w:rPr>
        <w:t>/La, Le président(e)</w:t>
      </w:r>
    </w:p>
    <w:p w14:paraId="70F3A1FC" w14:textId="616D1801" w:rsidR="004719BF" w:rsidRDefault="004719BF" w:rsidP="008708BD">
      <w:pPr>
        <w:tabs>
          <w:tab w:val="left" w:pos="567"/>
          <w:tab w:val="left" w:pos="5103"/>
        </w:tabs>
        <w:spacing w:after="0" w:line="240" w:lineRule="auto"/>
        <w:jc w:val="both"/>
        <w:rPr>
          <w:sz w:val="24"/>
          <w:szCs w:val="24"/>
        </w:rPr>
      </w:pPr>
    </w:p>
    <w:p w14:paraId="313EBCD9" w14:textId="4EDFAC8B" w:rsidR="004719BF" w:rsidRDefault="004719BF" w:rsidP="008708BD">
      <w:pPr>
        <w:tabs>
          <w:tab w:val="left" w:pos="567"/>
          <w:tab w:val="left" w:pos="5103"/>
        </w:tabs>
        <w:spacing w:after="0" w:line="240" w:lineRule="auto"/>
        <w:jc w:val="both"/>
        <w:rPr>
          <w:sz w:val="24"/>
          <w:szCs w:val="24"/>
        </w:rPr>
      </w:pPr>
    </w:p>
    <w:p w14:paraId="75EB36EC" w14:textId="77777777" w:rsidR="004719BF" w:rsidRDefault="004719BF" w:rsidP="008708BD">
      <w:pPr>
        <w:tabs>
          <w:tab w:val="left" w:pos="567"/>
          <w:tab w:val="left" w:pos="5103"/>
        </w:tabs>
        <w:spacing w:after="0" w:line="240" w:lineRule="auto"/>
        <w:jc w:val="both"/>
        <w:rPr>
          <w:sz w:val="24"/>
          <w:szCs w:val="24"/>
        </w:rPr>
      </w:pPr>
    </w:p>
    <w:p w14:paraId="310EFEF2" w14:textId="77777777" w:rsidR="004719BF" w:rsidRPr="00C61839" w:rsidRDefault="004719BF" w:rsidP="008708BD">
      <w:pPr>
        <w:tabs>
          <w:tab w:val="left" w:pos="567"/>
          <w:tab w:val="left" w:pos="5103"/>
        </w:tabs>
        <w:spacing w:after="0" w:line="240" w:lineRule="auto"/>
        <w:jc w:val="both"/>
        <w:rPr>
          <w:sz w:val="24"/>
          <w:szCs w:val="24"/>
        </w:rPr>
      </w:pPr>
    </w:p>
    <w:p w14:paraId="57BBD365" w14:textId="77E2BAFB" w:rsidR="0077205B" w:rsidRPr="00C61839" w:rsidRDefault="004E577B" w:rsidP="008708BD">
      <w:pPr>
        <w:tabs>
          <w:tab w:val="left" w:pos="567"/>
          <w:tab w:val="left" w:pos="5103"/>
        </w:tabs>
        <w:spacing w:after="0" w:line="240" w:lineRule="auto"/>
        <w:jc w:val="both"/>
        <w:rPr>
          <w:sz w:val="24"/>
          <w:szCs w:val="24"/>
        </w:rPr>
      </w:pPr>
      <w:r>
        <w:rPr>
          <w:sz w:val="24"/>
          <w:szCs w:val="24"/>
        </w:rPr>
        <w:t>Marcel CANNAT</w:t>
      </w:r>
      <w:r w:rsidR="0077205B" w:rsidRPr="00C61839">
        <w:rPr>
          <w:sz w:val="24"/>
          <w:szCs w:val="24"/>
        </w:rPr>
        <w:t xml:space="preserve"> </w:t>
      </w:r>
      <w:r w:rsidR="0077205B" w:rsidRPr="00C61839">
        <w:rPr>
          <w:sz w:val="24"/>
          <w:szCs w:val="24"/>
        </w:rPr>
        <w:tab/>
      </w:r>
      <w:r w:rsidR="00191866" w:rsidRPr="00C61839">
        <w:rPr>
          <w:sz w:val="24"/>
          <w:szCs w:val="24"/>
        </w:rPr>
        <w:tab/>
      </w:r>
      <w:r w:rsidR="00191866" w:rsidRPr="00C61839">
        <w:rPr>
          <w:sz w:val="24"/>
          <w:szCs w:val="24"/>
        </w:rPr>
        <w:tab/>
        <w:t xml:space="preserve"> </w:t>
      </w:r>
    </w:p>
    <w:sectPr w:rsidR="0077205B" w:rsidRPr="00C61839" w:rsidSect="00BD50E2">
      <w:headerReference w:type="default" r:id="rId9"/>
      <w:pgSz w:w="11906" w:h="16838"/>
      <w:pgMar w:top="184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D2A3C" w14:textId="77777777" w:rsidR="00290F9F" w:rsidRDefault="00290F9F" w:rsidP="00290F9F">
      <w:pPr>
        <w:spacing w:after="0" w:line="240" w:lineRule="auto"/>
      </w:pPr>
      <w:r>
        <w:separator/>
      </w:r>
    </w:p>
  </w:endnote>
  <w:endnote w:type="continuationSeparator" w:id="0">
    <w:p w14:paraId="39F7BA5F" w14:textId="77777777" w:rsidR="00290F9F" w:rsidRDefault="00290F9F" w:rsidP="00290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D0923" w14:textId="77777777" w:rsidR="00290F9F" w:rsidRDefault="00290F9F" w:rsidP="00290F9F">
      <w:pPr>
        <w:spacing w:after="0" w:line="240" w:lineRule="auto"/>
      </w:pPr>
      <w:r>
        <w:separator/>
      </w:r>
    </w:p>
  </w:footnote>
  <w:footnote w:type="continuationSeparator" w:id="0">
    <w:p w14:paraId="2941AE5C" w14:textId="77777777" w:rsidR="00290F9F" w:rsidRDefault="00290F9F" w:rsidP="00290F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C3526" w14:textId="77777777" w:rsidR="00524C2E" w:rsidRDefault="00524C2E" w:rsidP="00524C2E">
    <w:pPr>
      <w:pStyle w:val="intituldelarrt"/>
    </w:pPr>
    <w:r>
      <w:rPr>
        <w:b w:val="0"/>
        <w:bCs w:val="0"/>
        <w:noProof/>
        <w:sz w:val="16"/>
      </w:rPr>
      <w:drawing>
        <wp:anchor distT="0" distB="0" distL="114300" distR="114300" simplePos="0" relativeHeight="251659264" behindDoc="1" locked="0" layoutInCell="1" allowOverlap="1" wp14:anchorId="7088C07C" wp14:editId="494D485C">
          <wp:simplePos x="0" y="0"/>
          <wp:positionH relativeFrom="column">
            <wp:posOffset>41910</wp:posOffset>
          </wp:positionH>
          <wp:positionV relativeFrom="paragraph">
            <wp:posOffset>-480695</wp:posOffset>
          </wp:positionV>
          <wp:extent cx="838800" cy="83880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800" cy="838800"/>
                  </a:xfrm>
                  <a:prstGeom prst="rect">
                    <a:avLst/>
                  </a:prstGeom>
                  <a:noFill/>
                  <a:ln>
                    <a:noFill/>
                  </a:ln>
                </pic:spPr>
              </pic:pic>
            </a:graphicData>
          </a:graphic>
          <wp14:sizeRelH relativeFrom="margin">
            <wp14:pctWidth>0</wp14:pctWidth>
          </wp14:sizeRelH>
          <wp14:sizeRelV relativeFrom="margin">
            <wp14:pctHeight>0</wp14:pctHeight>
          </wp14:sizeRelV>
        </wp:anchor>
      </w:drawing>
    </w:r>
    <w:r>
      <w:t>FONCTION PUBLIQUE TERRITORIALE</w:t>
    </w:r>
  </w:p>
  <w:p w14:paraId="006FBB90" w14:textId="77777777" w:rsidR="00524C2E" w:rsidRDefault="00524C2E" w:rsidP="00524C2E">
    <w:pPr>
      <w:pStyle w:val="intituldelarrt"/>
    </w:pPr>
    <w:r>
      <w:t>CENTRE DE GESTION DES HAUTES-ALPES</w:t>
    </w:r>
  </w:p>
  <w:p w14:paraId="597B4519" w14:textId="77777777" w:rsidR="00524C2E" w:rsidRDefault="00524C2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311BF"/>
    <w:multiLevelType w:val="hybridMultilevel"/>
    <w:tmpl w:val="DE1C98CE"/>
    <w:lvl w:ilvl="0" w:tplc="6968305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C1E175A"/>
    <w:multiLevelType w:val="hybridMultilevel"/>
    <w:tmpl w:val="1A72E9D0"/>
    <w:lvl w:ilvl="0" w:tplc="F07ECF52">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D4648C5"/>
    <w:multiLevelType w:val="hybridMultilevel"/>
    <w:tmpl w:val="6618128A"/>
    <w:lvl w:ilvl="0" w:tplc="6BFC393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85975422">
    <w:abstractNumId w:val="0"/>
  </w:num>
  <w:num w:numId="2" w16cid:durableId="668288481">
    <w:abstractNumId w:val="2"/>
  </w:num>
  <w:num w:numId="3" w16cid:durableId="1711801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ADC"/>
    <w:rsid w:val="0002452F"/>
    <w:rsid w:val="00026AB1"/>
    <w:rsid w:val="00066296"/>
    <w:rsid w:val="000D5957"/>
    <w:rsid w:val="00132503"/>
    <w:rsid w:val="0014774A"/>
    <w:rsid w:val="00162AE8"/>
    <w:rsid w:val="00191866"/>
    <w:rsid w:val="001E2E26"/>
    <w:rsid w:val="002074D0"/>
    <w:rsid w:val="00216EDA"/>
    <w:rsid w:val="00217DFC"/>
    <w:rsid w:val="00221136"/>
    <w:rsid w:val="00246B28"/>
    <w:rsid w:val="00276D00"/>
    <w:rsid w:val="00290F9F"/>
    <w:rsid w:val="00291302"/>
    <w:rsid w:val="003307CF"/>
    <w:rsid w:val="0036582C"/>
    <w:rsid w:val="003D14D1"/>
    <w:rsid w:val="00404AA6"/>
    <w:rsid w:val="004719BF"/>
    <w:rsid w:val="004B72AD"/>
    <w:rsid w:val="004E577B"/>
    <w:rsid w:val="004F58FA"/>
    <w:rsid w:val="00524C2E"/>
    <w:rsid w:val="00590735"/>
    <w:rsid w:val="005E5057"/>
    <w:rsid w:val="006256E8"/>
    <w:rsid w:val="00625ACC"/>
    <w:rsid w:val="00627202"/>
    <w:rsid w:val="00681013"/>
    <w:rsid w:val="006D08EF"/>
    <w:rsid w:val="006F2A28"/>
    <w:rsid w:val="0072742F"/>
    <w:rsid w:val="0077205B"/>
    <w:rsid w:val="007C05E8"/>
    <w:rsid w:val="007F49EF"/>
    <w:rsid w:val="00803D25"/>
    <w:rsid w:val="008331D9"/>
    <w:rsid w:val="008570CC"/>
    <w:rsid w:val="008708BD"/>
    <w:rsid w:val="00904B6F"/>
    <w:rsid w:val="009218F3"/>
    <w:rsid w:val="009640A7"/>
    <w:rsid w:val="009E51F4"/>
    <w:rsid w:val="009F3B11"/>
    <w:rsid w:val="00A301CF"/>
    <w:rsid w:val="00A30E7F"/>
    <w:rsid w:val="00A35B23"/>
    <w:rsid w:val="00A9313C"/>
    <w:rsid w:val="00B67909"/>
    <w:rsid w:val="00BA2ADC"/>
    <w:rsid w:val="00BD50E2"/>
    <w:rsid w:val="00BE4FF6"/>
    <w:rsid w:val="00C17809"/>
    <w:rsid w:val="00C35EB3"/>
    <w:rsid w:val="00C37E71"/>
    <w:rsid w:val="00C37EF9"/>
    <w:rsid w:val="00C5048E"/>
    <w:rsid w:val="00C61839"/>
    <w:rsid w:val="00CB630F"/>
    <w:rsid w:val="00D1060F"/>
    <w:rsid w:val="00D611D5"/>
    <w:rsid w:val="00D64DFA"/>
    <w:rsid w:val="00DE4C1C"/>
    <w:rsid w:val="00DF345D"/>
    <w:rsid w:val="00E337A9"/>
    <w:rsid w:val="00E570EF"/>
    <w:rsid w:val="00E665EC"/>
    <w:rsid w:val="00EA1162"/>
    <w:rsid w:val="00EE4939"/>
    <w:rsid w:val="00F045CD"/>
    <w:rsid w:val="00FB20AF"/>
    <w:rsid w:val="00FE0A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7FAC4B8"/>
  <w15:docId w15:val="{749DF60F-AFAF-4CDE-9538-8F8C52836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27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6Couleur1">
    <w:name w:val="Tableau Grille 6 Couleur1"/>
    <w:basedOn w:val="TableauNormal"/>
    <w:uiPriority w:val="51"/>
    <w:rsid w:val="0072742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Paragraphedeliste">
    <w:name w:val="List Paragraph"/>
    <w:basedOn w:val="Normal"/>
    <w:uiPriority w:val="34"/>
    <w:qFormat/>
    <w:rsid w:val="0072742F"/>
    <w:pPr>
      <w:ind w:left="720"/>
      <w:contextualSpacing/>
    </w:pPr>
  </w:style>
  <w:style w:type="paragraph" w:styleId="En-tte">
    <w:name w:val="header"/>
    <w:basedOn w:val="Normal"/>
    <w:link w:val="En-tteCar"/>
    <w:uiPriority w:val="99"/>
    <w:unhideWhenUsed/>
    <w:rsid w:val="00290F9F"/>
    <w:pPr>
      <w:tabs>
        <w:tab w:val="center" w:pos="4536"/>
        <w:tab w:val="right" w:pos="9072"/>
      </w:tabs>
      <w:spacing w:after="0" w:line="240" w:lineRule="auto"/>
    </w:pPr>
  </w:style>
  <w:style w:type="character" w:customStyle="1" w:styleId="En-tteCar">
    <w:name w:val="En-tête Car"/>
    <w:basedOn w:val="Policepardfaut"/>
    <w:link w:val="En-tte"/>
    <w:uiPriority w:val="99"/>
    <w:rsid w:val="00290F9F"/>
  </w:style>
  <w:style w:type="paragraph" w:styleId="Pieddepage">
    <w:name w:val="footer"/>
    <w:basedOn w:val="Normal"/>
    <w:link w:val="PieddepageCar"/>
    <w:uiPriority w:val="99"/>
    <w:unhideWhenUsed/>
    <w:rsid w:val="00290F9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90F9F"/>
  </w:style>
  <w:style w:type="paragraph" w:customStyle="1" w:styleId="intituldelarrt">
    <w:name w:val="intitulé de l'arrêté"/>
    <w:basedOn w:val="Normal"/>
    <w:rsid w:val="00524C2E"/>
    <w:pPr>
      <w:autoSpaceDE w:val="0"/>
      <w:autoSpaceDN w:val="0"/>
      <w:spacing w:after="0" w:line="240" w:lineRule="auto"/>
      <w:jc w:val="center"/>
    </w:pPr>
    <w:rPr>
      <w:rFonts w:ascii="Arial" w:eastAsia="Times New Roman" w:hAnsi="Arial" w:cs="Arial"/>
      <w:b/>
      <w:bCs/>
      <w:lang w:eastAsia="fr-FR"/>
    </w:rPr>
  </w:style>
  <w:style w:type="paragraph" w:styleId="Textedebulles">
    <w:name w:val="Balloon Text"/>
    <w:basedOn w:val="Normal"/>
    <w:link w:val="TextedebullesCar"/>
    <w:uiPriority w:val="99"/>
    <w:semiHidden/>
    <w:unhideWhenUsed/>
    <w:rsid w:val="0019186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91866"/>
    <w:rPr>
      <w:rFonts w:ascii="Segoe UI" w:hAnsi="Segoe UI" w:cs="Segoe UI"/>
      <w:sz w:val="18"/>
      <w:szCs w:val="18"/>
    </w:rPr>
  </w:style>
  <w:style w:type="character" w:styleId="Marquedecommentaire">
    <w:name w:val="annotation reference"/>
    <w:basedOn w:val="Policepardfaut"/>
    <w:uiPriority w:val="99"/>
    <w:semiHidden/>
    <w:unhideWhenUsed/>
    <w:rsid w:val="0014774A"/>
    <w:rPr>
      <w:sz w:val="16"/>
      <w:szCs w:val="16"/>
    </w:rPr>
  </w:style>
  <w:style w:type="paragraph" w:styleId="Commentaire">
    <w:name w:val="annotation text"/>
    <w:basedOn w:val="Normal"/>
    <w:link w:val="CommentaireCar"/>
    <w:uiPriority w:val="99"/>
    <w:semiHidden/>
    <w:unhideWhenUsed/>
    <w:rsid w:val="0014774A"/>
    <w:pPr>
      <w:spacing w:line="240" w:lineRule="auto"/>
    </w:pPr>
    <w:rPr>
      <w:sz w:val="20"/>
      <w:szCs w:val="20"/>
    </w:rPr>
  </w:style>
  <w:style w:type="character" w:customStyle="1" w:styleId="CommentaireCar">
    <w:name w:val="Commentaire Car"/>
    <w:basedOn w:val="Policepardfaut"/>
    <w:link w:val="Commentaire"/>
    <w:uiPriority w:val="99"/>
    <w:semiHidden/>
    <w:rsid w:val="0014774A"/>
    <w:rPr>
      <w:sz w:val="20"/>
      <w:szCs w:val="20"/>
    </w:rPr>
  </w:style>
  <w:style w:type="paragraph" w:styleId="Objetducommentaire">
    <w:name w:val="annotation subject"/>
    <w:basedOn w:val="Commentaire"/>
    <w:next w:val="Commentaire"/>
    <w:link w:val="ObjetducommentaireCar"/>
    <w:uiPriority w:val="99"/>
    <w:semiHidden/>
    <w:unhideWhenUsed/>
    <w:rsid w:val="0014774A"/>
    <w:rPr>
      <w:b/>
      <w:bCs/>
    </w:rPr>
  </w:style>
  <w:style w:type="character" w:customStyle="1" w:styleId="ObjetducommentaireCar">
    <w:name w:val="Objet du commentaire Car"/>
    <w:basedOn w:val="CommentaireCar"/>
    <w:link w:val="Objetducommentaire"/>
    <w:uiPriority w:val="99"/>
    <w:semiHidden/>
    <w:rsid w:val="0014774A"/>
    <w:rPr>
      <w:b/>
      <w:bCs/>
      <w:sz w:val="20"/>
      <w:szCs w:val="20"/>
    </w:rPr>
  </w:style>
  <w:style w:type="character" w:styleId="Lienhypertexte">
    <w:name w:val="Hyperlink"/>
    <w:basedOn w:val="Policepardfaut"/>
    <w:uiPriority w:val="99"/>
    <w:semiHidden/>
    <w:unhideWhenUsed/>
    <w:rsid w:val="00DE4C1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864967">
      <w:bodyDiv w:val="1"/>
      <w:marLeft w:val="0"/>
      <w:marRight w:val="0"/>
      <w:marTop w:val="0"/>
      <w:marBottom w:val="0"/>
      <w:divBdr>
        <w:top w:val="none" w:sz="0" w:space="0" w:color="auto"/>
        <w:left w:val="none" w:sz="0" w:space="0" w:color="auto"/>
        <w:bottom w:val="none" w:sz="0" w:space="0" w:color="auto"/>
        <w:right w:val="none" w:sz="0" w:space="0" w:color="auto"/>
      </w:divBdr>
    </w:div>
    <w:div w:id="50516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365.eu.vadesecure.com/safeproxy/v4?f=YvYXy-lrfvYbhz6DNyQeBEaBAFeYCbysS_lXB1sGuBgIqdzcr4Pj0slE4AqL3iuR&amp;i=hUGdh-iY9tPRG2anyWeCE3l1sf08U6dxnkJSTFmsO4AuC3db1uizb2B3MbgVvs00YyOh46Msv8Ftt0JKnJJvQg&amp;k=loT1&amp;r=X_Zj92HCkBXPHah45mp7bJxyiIJMCnWjH2dZI7CxXljtavtHJsD4BLNfU6uANPHW&amp;s=b453154b603cc4f5700896d8e93ad27661085a807a22e30da2a0834f6b495211&amp;u=https%3A%2F%2Fwww.legifrance.gouv.fr%2FaffichCodeArticle.do%3FcidTexte%3DLEGITEXT000006070162%26idArticle%3DLEGIARTI000006347170%26dateTexte%3D%26categorieLien%3Dci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B36A6-0178-4F78-97F3-A73FA7F41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1477</Words>
  <Characters>8127</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Maxime PECORELLA;Carole BROCHIER CDG05</dc:creator>
  <cp:keywords/>
  <dc:description/>
  <cp:lastModifiedBy>Carole BROCHIER</cp:lastModifiedBy>
  <cp:revision>5</cp:revision>
  <cp:lastPrinted>2019-03-22T11:13:00Z</cp:lastPrinted>
  <dcterms:created xsi:type="dcterms:W3CDTF">2022-07-21T06:09:00Z</dcterms:created>
  <dcterms:modified xsi:type="dcterms:W3CDTF">2022-07-21T07:52:00Z</dcterms:modified>
</cp:coreProperties>
</file>